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04" w:rsidRDefault="00F46005" w:rsidP="00D37A04">
      <w:pPr>
        <w:spacing w:after="0"/>
        <w:contextualSpacing/>
        <w:jc w:val="center"/>
        <w:rPr>
          <w:rFonts w:ascii="Arial" w:hAnsi="Arial" w:cs="Arial"/>
          <w:b/>
          <w:sz w:val="24"/>
          <w:szCs w:val="24"/>
        </w:rPr>
      </w:pPr>
      <w:bookmarkStart w:id="0" w:name="_GoBack"/>
      <w:bookmarkEnd w:id="0"/>
      <w:r>
        <w:rPr>
          <w:rFonts w:ascii="Times New Roman" w:hAnsi="Times New Roman" w:cs="Times New Roman"/>
          <w:b/>
          <w:sz w:val="24"/>
          <w:szCs w:val="24"/>
        </w:rPr>
        <w:pict>
          <v:rect id="_x0000_i1025" style="width:468pt;height:1pt" o:hralign="center" o:hrstd="t" o:hrnoshade="t" o:hr="t" fillcolor="black [3213]" stroked="f"/>
        </w:pict>
      </w:r>
      <w:r w:rsidR="00D37A04" w:rsidRPr="00D37A04">
        <w:rPr>
          <w:rFonts w:ascii="Arial" w:hAnsi="Arial" w:cs="Arial"/>
          <w:b/>
          <w:sz w:val="24"/>
          <w:szCs w:val="24"/>
        </w:rPr>
        <w:t xml:space="preserve"> </w:t>
      </w:r>
      <w:r w:rsidR="00D37A04" w:rsidRPr="00C0144B">
        <w:rPr>
          <w:rFonts w:ascii="Arial" w:hAnsi="Arial" w:cs="Arial"/>
          <w:b/>
          <w:sz w:val="24"/>
          <w:szCs w:val="24"/>
        </w:rPr>
        <w:t>Project Services Attestations</w:t>
      </w:r>
    </w:p>
    <w:p w:rsidR="00D37A04" w:rsidRDefault="00D37A04"/>
    <w:tbl>
      <w:tblPr>
        <w:tblStyle w:val="TableGrid"/>
        <w:tblW w:w="0" w:type="auto"/>
        <w:tblLook w:val="04A0" w:firstRow="1" w:lastRow="0" w:firstColumn="1" w:lastColumn="0" w:noHBand="0" w:noVBand="1"/>
      </w:tblPr>
      <w:tblGrid>
        <w:gridCol w:w="9576"/>
      </w:tblGrid>
      <w:tr w:rsid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t>Project Team</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D37A04" w:rsidRPr="00D37A04" w:rsidRDefault="00794E2C" w:rsidP="00794E2C">
            <w:pPr>
              <w:rPr>
                <w:rFonts w:ascii="Arial" w:hAnsi="Arial" w:cs="Arial"/>
              </w:rPr>
            </w:pPr>
            <w:r w:rsidRPr="00794E2C">
              <w:rPr>
                <w:rFonts w:ascii="Arial" w:hAnsi="Arial" w:cs="Arial"/>
              </w:rPr>
              <w:tab/>
              <w:t>throughout the term of the Agreement, the Contractor must:</w:t>
            </w:r>
          </w:p>
          <w:p w:rsidR="00D37A04" w:rsidRDefault="00D37A04">
            <w:pPr>
              <w:rPr>
                <w:rFonts w:ascii="Arial" w:hAnsi="Arial" w:cs="Arial"/>
              </w:rPr>
            </w:pPr>
          </w:p>
          <w:p w:rsidR="009275C7" w:rsidRPr="009275C7" w:rsidRDefault="00D0584F" w:rsidP="009275C7">
            <w:pPr>
              <w:pStyle w:val="Default"/>
              <w:numPr>
                <w:ilvl w:val="0"/>
                <w:numId w:val="1"/>
              </w:numPr>
              <w:tabs>
                <w:tab w:val="left" w:pos="720"/>
              </w:tabs>
              <w:rPr>
                <w:rFonts w:ascii="Arial" w:hAnsi="Arial" w:cs="Arial"/>
                <w:sz w:val="22"/>
                <w:szCs w:val="22"/>
              </w:rPr>
            </w:pPr>
            <w:r w:rsidRPr="009275C7">
              <w:rPr>
                <w:rFonts w:ascii="Arial" w:hAnsi="Arial" w:cs="Arial"/>
                <w:sz w:val="22"/>
                <w:szCs w:val="22"/>
              </w:rPr>
              <w:t>Maintain an organization of sufficient size with staff that possesses the necessary skills and experience to administer, manage, and oversee all aspects of the DEA Project during implementation and operation;</w:t>
            </w:r>
            <w:r w:rsidR="009275C7" w:rsidRPr="009275C7">
              <w:rPr>
                <w:rFonts w:ascii="Arial" w:hAnsi="Arial" w:cs="Arial"/>
                <w:sz w:val="22"/>
                <w:szCs w:val="22"/>
              </w:rPr>
              <w:br/>
            </w:r>
          </w:p>
          <w:p w:rsidR="009275C7" w:rsidRPr="009275C7" w:rsidRDefault="00D0584F" w:rsidP="009275C7">
            <w:pPr>
              <w:pStyle w:val="Default"/>
              <w:numPr>
                <w:ilvl w:val="0"/>
                <w:numId w:val="1"/>
              </w:numPr>
              <w:tabs>
                <w:tab w:val="left" w:pos="720"/>
              </w:tabs>
              <w:rPr>
                <w:rFonts w:ascii="Arial" w:hAnsi="Arial" w:cs="Arial"/>
                <w:sz w:val="22"/>
                <w:szCs w:val="22"/>
              </w:rPr>
            </w:pPr>
            <w:r w:rsidRPr="009275C7">
              <w:rPr>
                <w:rFonts w:ascii="Arial" w:hAnsi="Arial" w:cs="Arial"/>
                <w:sz w:val="22"/>
                <w:szCs w:val="22"/>
              </w:rPr>
              <w:t xml:space="preserve">Dedicate a </w:t>
            </w:r>
            <w:r w:rsidR="009275C7" w:rsidRPr="009275C7">
              <w:rPr>
                <w:rFonts w:ascii="Arial" w:hAnsi="Arial" w:cs="Arial"/>
                <w:sz w:val="22"/>
                <w:szCs w:val="22"/>
              </w:rPr>
              <w:t>project</w:t>
            </w:r>
            <w:r w:rsidRPr="009275C7">
              <w:rPr>
                <w:rFonts w:ascii="Arial" w:hAnsi="Arial" w:cs="Arial"/>
                <w:sz w:val="22"/>
                <w:szCs w:val="22"/>
              </w:rPr>
              <w:t xml:space="preserve"> </w:t>
            </w:r>
            <w:r w:rsidR="009275C7" w:rsidRPr="009275C7">
              <w:rPr>
                <w:rFonts w:ascii="Arial" w:hAnsi="Arial" w:cs="Arial"/>
                <w:sz w:val="22"/>
                <w:szCs w:val="22"/>
              </w:rPr>
              <w:t>manager</w:t>
            </w:r>
            <w:r w:rsidRPr="009275C7">
              <w:rPr>
                <w:rFonts w:ascii="Arial" w:hAnsi="Arial" w:cs="Arial"/>
                <w:sz w:val="22"/>
                <w:szCs w:val="22"/>
              </w:rPr>
              <w:t xml:space="preserve"> who will be available full time for the entire term of the DEA Project and who has at least three (3) years’ experience serving as a </w:t>
            </w:r>
            <w:r w:rsidR="009275C7" w:rsidRPr="009275C7">
              <w:rPr>
                <w:rFonts w:ascii="Arial" w:hAnsi="Arial" w:cs="Arial"/>
                <w:sz w:val="22"/>
                <w:szCs w:val="22"/>
              </w:rPr>
              <w:t>project</w:t>
            </w:r>
            <w:r w:rsidRPr="009275C7">
              <w:rPr>
                <w:rFonts w:ascii="Arial" w:hAnsi="Arial" w:cs="Arial"/>
                <w:sz w:val="22"/>
                <w:szCs w:val="22"/>
              </w:rPr>
              <w:t xml:space="preserve"> </w:t>
            </w:r>
            <w:r w:rsidR="009275C7" w:rsidRPr="009275C7">
              <w:rPr>
                <w:rFonts w:ascii="Arial" w:hAnsi="Arial" w:cs="Arial"/>
                <w:sz w:val="22"/>
                <w:szCs w:val="22"/>
              </w:rPr>
              <w:t xml:space="preserve">manager. </w:t>
            </w:r>
            <w:r w:rsidRPr="009275C7">
              <w:rPr>
                <w:rFonts w:ascii="Arial" w:hAnsi="Arial" w:cs="Arial"/>
                <w:sz w:val="22"/>
                <w:szCs w:val="22"/>
              </w:rPr>
              <w:t xml:space="preserve">The Contractor must advise the Department immediately if replacement of the </w:t>
            </w:r>
            <w:r w:rsidR="009275C7" w:rsidRPr="009275C7">
              <w:rPr>
                <w:rFonts w:ascii="Arial" w:hAnsi="Arial" w:cs="Arial"/>
                <w:sz w:val="22"/>
                <w:szCs w:val="22"/>
              </w:rPr>
              <w:t>project</w:t>
            </w:r>
            <w:r w:rsidRPr="009275C7">
              <w:rPr>
                <w:rFonts w:ascii="Arial" w:hAnsi="Arial" w:cs="Arial"/>
                <w:sz w:val="22"/>
                <w:szCs w:val="22"/>
              </w:rPr>
              <w:t xml:space="preserve"> </w:t>
            </w:r>
            <w:r w:rsidR="009275C7" w:rsidRPr="009275C7">
              <w:rPr>
                <w:rFonts w:ascii="Arial" w:hAnsi="Arial" w:cs="Arial"/>
                <w:sz w:val="22"/>
                <w:szCs w:val="22"/>
              </w:rPr>
              <w:t>manager</w:t>
            </w:r>
            <w:r w:rsidRPr="009275C7">
              <w:rPr>
                <w:rFonts w:ascii="Arial" w:hAnsi="Arial" w:cs="Arial"/>
                <w:sz w:val="22"/>
                <w:szCs w:val="22"/>
              </w:rPr>
              <w:t xml:space="preserve"> is contemplated during the term of this DEA Project;</w:t>
            </w:r>
          </w:p>
          <w:p w:rsidR="009275C7" w:rsidRPr="009275C7" w:rsidRDefault="009275C7" w:rsidP="009275C7">
            <w:pPr>
              <w:pStyle w:val="Default"/>
              <w:tabs>
                <w:tab w:val="left" w:pos="720"/>
              </w:tabs>
              <w:ind w:left="720"/>
              <w:rPr>
                <w:rFonts w:ascii="Arial" w:hAnsi="Arial" w:cs="Arial"/>
                <w:sz w:val="22"/>
                <w:szCs w:val="22"/>
              </w:rPr>
            </w:pPr>
          </w:p>
          <w:p w:rsidR="009275C7" w:rsidRPr="009275C7" w:rsidRDefault="00D0584F" w:rsidP="009275C7">
            <w:pPr>
              <w:pStyle w:val="BodyTextIndent3"/>
              <w:numPr>
                <w:ilvl w:val="0"/>
                <w:numId w:val="1"/>
              </w:numPr>
              <w:rPr>
                <w:rFonts w:cs="Arial"/>
                <w:sz w:val="22"/>
                <w:szCs w:val="22"/>
              </w:rPr>
            </w:pPr>
            <w:r w:rsidRPr="009275C7">
              <w:rPr>
                <w:rFonts w:cs="Arial"/>
                <w:sz w:val="22"/>
                <w:szCs w:val="22"/>
              </w:rPr>
              <w:t>Assign a project management team that is experienced, accessible, and sufficiently staffed to provide timely (one (1) Business Day) responses  to administrative concerns and inquiries posed by the Department, and other users designated by the Department,</w:t>
            </w:r>
            <w:r w:rsidRPr="009275C7">
              <w:rPr>
                <w:rFonts w:cs="Arial"/>
                <w:i/>
                <w:sz w:val="22"/>
                <w:szCs w:val="22"/>
              </w:rPr>
              <w:t xml:space="preserve"> </w:t>
            </w:r>
            <w:r w:rsidRPr="009275C7">
              <w:rPr>
                <w:rFonts w:cs="Arial"/>
                <w:sz w:val="22"/>
                <w:szCs w:val="22"/>
              </w:rPr>
              <w:t>for the duration of the Agreement to the satisfaction of the Department; and</w:t>
            </w:r>
          </w:p>
          <w:p w:rsidR="00D37A04" w:rsidRPr="009275C7" w:rsidRDefault="00D0584F" w:rsidP="009275C7">
            <w:pPr>
              <w:pStyle w:val="BodyTextIndent3"/>
              <w:numPr>
                <w:ilvl w:val="0"/>
                <w:numId w:val="1"/>
              </w:numPr>
              <w:rPr>
                <w:rFonts w:cs="Arial"/>
                <w:sz w:val="22"/>
                <w:szCs w:val="22"/>
              </w:rPr>
            </w:pPr>
            <w:r w:rsidRPr="009275C7">
              <w:rPr>
                <w:rFonts w:cs="Arial"/>
                <w:sz w:val="22"/>
                <w:szCs w:val="22"/>
                <w:lang w:val="en-US"/>
              </w:rPr>
              <w:t>I</w:t>
            </w:r>
            <w:r w:rsidR="009275C7" w:rsidRPr="009275C7">
              <w:rPr>
                <w:rFonts w:cs="Arial"/>
                <w:sz w:val="22"/>
                <w:szCs w:val="22"/>
              </w:rPr>
              <w:t>mmediately</w:t>
            </w:r>
            <w:r w:rsidRPr="009275C7">
              <w:rPr>
                <w:rFonts w:cs="Arial"/>
                <w:sz w:val="22"/>
                <w:szCs w:val="22"/>
              </w:rPr>
              <w:t xml:space="preserve"> notify the Department of actual or anticipated events affecting the delivery of services to the Department and present options available to minimize or eliminate the impact of those events on the delivery of </w:t>
            </w:r>
            <w:r w:rsidRPr="009275C7">
              <w:rPr>
                <w:rFonts w:cs="Arial"/>
                <w:sz w:val="22"/>
                <w:szCs w:val="22"/>
                <w:lang w:val="en-US"/>
              </w:rPr>
              <w:t>Project Services</w:t>
            </w:r>
            <w:r w:rsidRPr="009275C7">
              <w:rPr>
                <w:rFonts w:cs="Arial"/>
                <w:sz w:val="22"/>
                <w:szCs w:val="22"/>
              </w:rPr>
              <w:t>.</w:t>
            </w:r>
          </w:p>
        </w:tc>
      </w:tr>
      <w:tr w:rsid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t>Project Implementation</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D37A04" w:rsidRDefault="00794E2C">
            <w:pPr>
              <w:rPr>
                <w:rFonts w:ascii="Arial" w:hAnsi="Arial" w:cs="Arial"/>
              </w:rPr>
            </w:pPr>
            <w:r w:rsidRPr="00794E2C">
              <w:rPr>
                <w:rFonts w:ascii="Arial" w:hAnsi="Arial" w:cs="Arial"/>
              </w:rPr>
              <w:tab/>
              <w:t>throughout the term of the Agreement, the Contractor must:</w:t>
            </w:r>
          </w:p>
          <w:p w:rsidR="00D0584F" w:rsidRDefault="00D0584F">
            <w:pPr>
              <w:rPr>
                <w:rFonts w:ascii="Arial" w:hAnsi="Arial" w:cs="Arial"/>
              </w:rPr>
            </w:pPr>
          </w:p>
          <w:p w:rsidR="00D0584F" w:rsidRPr="00D0584F" w:rsidRDefault="00D0584F" w:rsidP="009275C7">
            <w:pPr>
              <w:pStyle w:val="BodyTextIndent3"/>
              <w:numPr>
                <w:ilvl w:val="1"/>
                <w:numId w:val="2"/>
              </w:numPr>
              <w:tabs>
                <w:tab w:val="left" w:pos="720"/>
              </w:tabs>
              <w:ind w:left="720"/>
              <w:rPr>
                <w:rFonts w:cs="Arial"/>
                <w:sz w:val="22"/>
                <w:szCs w:val="22"/>
              </w:rPr>
            </w:pPr>
            <w:r w:rsidRPr="00DC6C60">
              <w:rPr>
                <w:rFonts w:cs="Arial"/>
                <w:sz w:val="22"/>
                <w:szCs w:val="22"/>
                <w:lang w:val="en-US"/>
              </w:rPr>
              <w:t xml:space="preserve">Develop and update, as needed, a written implementation plan for the </w:t>
            </w:r>
            <w:r>
              <w:rPr>
                <w:rFonts w:cs="Arial"/>
                <w:sz w:val="22"/>
                <w:szCs w:val="22"/>
                <w:lang w:val="en-US"/>
              </w:rPr>
              <w:t xml:space="preserve">DEA </w:t>
            </w:r>
            <w:r w:rsidRPr="00DC6C60">
              <w:rPr>
                <w:rFonts w:cs="Arial"/>
                <w:sz w:val="22"/>
                <w:szCs w:val="22"/>
                <w:lang w:val="en-US"/>
              </w:rPr>
              <w:t>Project</w:t>
            </w:r>
            <w:r>
              <w:rPr>
                <w:rFonts w:cs="Arial"/>
                <w:sz w:val="22"/>
                <w:szCs w:val="22"/>
                <w:lang w:val="en-US"/>
              </w:rPr>
              <w:t xml:space="preserve"> </w:t>
            </w:r>
            <w:r w:rsidRPr="00071B05">
              <w:rPr>
                <w:rFonts w:cs="Arial"/>
                <w:sz w:val="22"/>
                <w:szCs w:val="22"/>
                <w:lang w:val="en-US"/>
              </w:rPr>
              <w:t>as requested in IV.B.3.a of this IFB. The implementation plan must be detailed a</w:t>
            </w:r>
            <w:r w:rsidRPr="00DC6C60">
              <w:rPr>
                <w:rFonts w:cs="Arial"/>
                <w:sz w:val="22"/>
                <w:szCs w:val="22"/>
                <w:lang w:val="en-US"/>
              </w:rPr>
              <w:t xml:space="preserve">nd comprehensive and demonstrate a firm commitment by the Contractor to complete all implementation activities within the </w:t>
            </w:r>
            <w:r>
              <w:rPr>
                <w:rFonts w:cs="Arial"/>
                <w:sz w:val="22"/>
                <w:szCs w:val="22"/>
                <w:lang w:val="en-US"/>
              </w:rPr>
              <w:t>60-Day</w:t>
            </w:r>
            <w:r w:rsidRPr="00A1430A">
              <w:rPr>
                <w:rFonts w:cs="Arial"/>
                <w:sz w:val="22"/>
                <w:szCs w:val="22"/>
                <w:lang w:val="en-US"/>
              </w:rPr>
              <w:t xml:space="preserve"> </w:t>
            </w:r>
            <w:r>
              <w:rPr>
                <w:rFonts w:cs="Arial"/>
                <w:sz w:val="22"/>
                <w:szCs w:val="22"/>
                <w:lang w:val="en-US"/>
              </w:rPr>
              <w:t>I</w:t>
            </w:r>
            <w:r w:rsidRPr="00DC6C60">
              <w:rPr>
                <w:rFonts w:cs="Arial"/>
                <w:sz w:val="22"/>
                <w:szCs w:val="22"/>
                <w:lang w:val="en-US"/>
              </w:rPr>
              <w:t xml:space="preserve">mplementation </w:t>
            </w:r>
            <w:r>
              <w:rPr>
                <w:rFonts w:cs="Arial"/>
                <w:sz w:val="22"/>
                <w:szCs w:val="22"/>
                <w:lang w:val="en-US"/>
              </w:rPr>
              <w:t>P</w:t>
            </w:r>
            <w:r w:rsidRPr="00DC6C60">
              <w:rPr>
                <w:rFonts w:cs="Arial"/>
                <w:sz w:val="22"/>
                <w:szCs w:val="22"/>
                <w:lang w:val="en-US"/>
              </w:rPr>
              <w:t>eriod</w:t>
            </w:r>
            <w:r>
              <w:rPr>
                <w:rFonts w:cs="Arial"/>
                <w:sz w:val="22"/>
                <w:szCs w:val="22"/>
                <w:lang w:val="en-US"/>
              </w:rPr>
              <w:t>. For all tasks that require Department review and approval, a minimum review period of five (5) Business Days must be built into the implementation plan; and</w:t>
            </w:r>
          </w:p>
          <w:p w:rsidR="00D0584F" w:rsidRPr="00B174EE" w:rsidRDefault="00D0584F" w:rsidP="009275C7">
            <w:pPr>
              <w:pStyle w:val="BodyTextIndent3"/>
              <w:numPr>
                <w:ilvl w:val="1"/>
                <w:numId w:val="2"/>
              </w:numPr>
              <w:tabs>
                <w:tab w:val="left" w:pos="720"/>
              </w:tabs>
              <w:ind w:left="720"/>
              <w:rPr>
                <w:rFonts w:cs="Arial"/>
                <w:sz w:val="22"/>
                <w:szCs w:val="22"/>
              </w:rPr>
            </w:pPr>
            <w:r w:rsidRPr="00B174EE">
              <w:rPr>
                <w:rFonts w:cs="Arial"/>
                <w:sz w:val="22"/>
                <w:szCs w:val="22"/>
                <w:lang w:val="en-US"/>
              </w:rPr>
              <w:t>Undertake and complete all implementation activities, including but not limited to those specific activities set forth below in this Section IV.A.2.</w:t>
            </w:r>
            <w:r>
              <w:rPr>
                <w:rFonts w:cs="Arial"/>
                <w:sz w:val="22"/>
                <w:szCs w:val="22"/>
                <w:lang w:val="en-US"/>
              </w:rPr>
              <w:t>b of this IFB</w:t>
            </w:r>
            <w:r w:rsidRPr="00B174EE">
              <w:rPr>
                <w:rFonts w:cs="Arial"/>
                <w:sz w:val="22"/>
                <w:szCs w:val="22"/>
                <w:lang w:val="en-US"/>
              </w:rPr>
              <w:t xml:space="preserve">. Such implementation activities must be completed no later than the first </w:t>
            </w:r>
            <w:r>
              <w:rPr>
                <w:rFonts w:cs="Arial"/>
                <w:sz w:val="22"/>
                <w:szCs w:val="22"/>
                <w:lang w:val="en-US"/>
              </w:rPr>
              <w:t>D</w:t>
            </w:r>
            <w:r w:rsidRPr="00B174EE">
              <w:rPr>
                <w:rFonts w:cs="Arial"/>
                <w:sz w:val="22"/>
                <w:szCs w:val="22"/>
                <w:lang w:val="en-US"/>
              </w:rPr>
              <w:t xml:space="preserve">ay following </w:t>
            </w:r>
            <w:r>
              <w:rPr>
                <w:rFonts w:cs="Arial"/>
                <w:sz w:val="22"/>
                <w:szCs w:val="22"/>
                <w:lang w:val="en-US"/>
              </w:rPr>
              <w:t>the</w:t>
            </w:r>
            <w:r w:rsidRPr="00B174EE">
              <w:rPr>
                <w:rFonts w:cs="Arial"/>
                <w:sz w:val="22"/>
                <w:szCs w:val="22"/>
                <w:lang w:val="en-US"/>
              </w:rPr>
              <w:t xml:space="preserve"> 60-</w:t>
            </w:r>
            <w:r>
              <w:rPr>
                <w:rFonts w:cs="Arial"/>
                <w:sz w:val="22"/>
                <w:szCs w:val="22"/>
                <w:lang w:val="en-US"/>
              </w:rPr>
              <w:t>D</w:t>
            </w:r>
            <w:r w:rsidRPr="00B174EE">
              <w:rPr>
                <w:rFonts w:cs="Arial"/>
                <w:sz w:val="22"/>
                <w:szCs w:val="22"/>
                <w:lang w:val="en-US"/>
              </w:rPr>
              <w:t xml:space="preserve">ay </w:t>
            </w:r>
            <w:r>
              <w:rPr>
                <w:rFonts w:cs="Arial"/>
                <w:sz w:val="22"/>
                <w:szCs w:val="22"/>
                <w:lang w:val="en-US"/>
              </w:rPr>
              <w:t>I</w:t>
            </w:r>
            <w:r w:rsidRPr="00B174EE">
              <w:rPr>
                <w:rFonts w:cs="Arial"/>
                <w:sz w:val="22"/>
                <w:szCs w:val="22"/>
                <w:lang w:val="en-US"/>
              </w:rPr>
              <w:t xml:space="preserve">mplementation </w:t>
            </w:r>
            <w:r>
              <w:rPr>
                <w:rFonts w:cs="Arial"/>
                <w:sz w:val="22"/>
                <w:szCs w:val="22"/>
                <w:lang w:val="en-US"/>
              </w:rPr>
              <w:t>P</w:t>
            </w:r>
            <w:r w:rsidRPr="00B174EE">
              <w:rPr>
                <w:rFonts w:cs="Arial"/>
                <w:sz w:val="22"/>
                <w:szCs w:val="22"/>
                <w:lang w:val="en-US"/>
              </w:rPr>
              <w:t>eriod</w:t>
            </w:r>
            <w:r>
              <w:rPr>
                <w:rFonts w:cs="Arial"/>
                <w:sz w:val="22"/>
                <w:szCs w:val="22"/>
                <w:lang w:val="en-US"/>
              </w:rPr>
              <w:t xml:space="preserve"> and includes</w:t>
            </w:r>
            <w:r w:rsidRPr="00B174EE">
              <w:rPr>
                <w:rFonts w:cs="Arial"/>
                <w:sz w:val="22"/>
                <w:szCs w:val="22"/>
                <w:lang w:val="en-US"/>
              </w:rPr>
              <w:t>:</w:t>
            </w:r>
          </w:p>
          <w:p w:rsidR="00D0584F" w:rsidRPr="00B174EE" w:rsidRDefault="00D0584F" w:rsidP="009275C7">
            <w:pPr>
              <w:pStyle w:val="BodyTextIndent3"/>
              <w:numPr>
                <w:ilvl w:val="2"/>
                <w:numId w:val="2"/>
              </w:numPr>
              <w:tabs>
                <w:tab w:val="left" w:pos="720"/>
              </w:tabs>
              <w:rPr>
                <w:rFonts w:cs="Arial"/>
                <w:sz w:val="22"/>
                <w:szCs w:val="22"/>
              </w:rPr>
            </w:pPr>
            <w:r w:rsidRPr="00B174EE">
              <w:rPr>
                <w:rFonts w:cs="Arial"/>
                <w:sz w:val="22"/>
                <w:szCs w:val="22"/>
                <w:lang w:val="en-US"/>
              </w:rPr>
              <w:t>Planning and testing the transmission of data to/from the Department as outlined in Section IV.A</w:t>
            </w:r>
            <w:r>
              <w:rPr>
                <w:rFonts w:cs="Arial"/>
                <w:sz w:val="22"/>
                <w:szCs w:val="22"/>
                <w:lang w:val="en-US"/>
              </w:rPr>
              <w:t>.3 of this IFB;</w:t>
            </w:r>
          </w:p>
          <w:p w:rsidR="00D0584F" w:rsidRPr="00B174EE" w:rsidRDefault="00D0584F" w:rsidP="009275C7">
            <w:pPr>
              <w:pStyle w:val="BodyTextIndent3"/>
              <w:numPr>
                <w:ilvl w:val="2"/>
                <w:numId w:val="2"/>
              </w:numPr>
              <w:tabs>
                <w:tab w:val="left" w:pos="720"/>
              </w:tabs>
              <w:rPr>
                <w:rFonts w:cs="Arial"/>
                <w:sz w:val="22"/>
                <w:szCs w:val="22"/>
              </w:rPr>
            </w:pPr>
            <w:r w:rsidRPr="00B174EE">
              <w:rPr>
                <w:rFonts w:cs="Arial"/>
                <w:sz w:val="22"/>
                <w:szCs w:val="22"/>
              </w:rPr>
              <w:t>Establish</w:t>
            </w:r>
            <w:r>
              <w:rPr>
                <w:rFonts w:cs="Arial"/>
                <w:sz w:val="22"/>
                <w:szCs w:val="22"/>
                <w:lang w:val="en-US"/>
              </w:rPr>
              <w:t>ing</w:t>
            </w:r>
            <w:r w:rsidRPr="00B174EE">
              <w:rPr>
                <w:rFonts w:cs="Arial"/>
                <w:sz w:val="22"/>
                <w:szCs w:val="22"/>
              </w:rPr>
              <w:t xml:space="preserve"> and maint</w:t>
            </w:r>
            <w:r>
              <w:rPr>
                <w:rFonts w:cs="Arial"/>
                <w:sz w:val="22"/>
                <w:szCs w:val="22"/>
                <w:lang w:val="en-US"/>
              </w:rPr>
              <w:t>aining</w:t>
            </w:r>
            <w:r w:rsidRPr="00B174EE">
              <w:rPr>
                <w:rFonts w:cs="Arial"/>
                <w:sz w:val="22"/>
                <w:szCs w:val="22"/>
              </w:rPr>
              <w:t xml:space="preserve"> a fully trained call center as outlined in Section IV.</w:t>
            </w:r>
            <w:r w:rsidRPr="00B174EE">
              <w:rPr>
                <w:rFonts w:cs="Arial"/>
                <w:sz w:val="22"/>
                <w:szCs w:val="22"/>
                <w:lang w:val="en-US"/>
              </w:rPr>
              <w:t>A</w:t>
            </w:r>
            <w:r w:rsidRPr="00B174EE">
              <w:rPr>
                <w:rFonts w:cs="Arial"/>
                <w:sz w:val="22"/>
                <w:szCs w:val="22"/>
              </w:rPr>
              <w:t>.</w:t>
            </w:r>
            <w:r w:rsidRPr="00B174EE">
              <w:rPr>
                <w:rFonts w:cs="Arial"/>
                <w:sz w:val="22"/>
                <w:szCs w:val="22"/>
                <w:lang w:val="en-US"/>
              </w:rPr>
              <w:t>4</w:t>
            </w:r>
            <w:r>
              <w:rPr>
                <w:rFonts w:cs="Arial"/>
                <w:sz w:val="22"/>
                <w:szCs w:val="22"/>
                <w:lang w:val="en-US"/>
              </w:rPr>
              <w:t xml:space="preserve"> </w:t>
            </w:r>
            <w:r>
              <w:rPr>
                <w:rFonts w:cs="Arial"/>
                <w:sz w:val="22"/>
                <w:szCs w:val="22"/>
                <w:lang w:val="en-US"/>
              </w:rPr>
              <w:lastRenderedPageBreak/>
              <w:t>of this IFB;</w:t>
            </w:r>
          </w:p>
          <w:p w:rsidR="00D0584F" w:rsidRPr="00FA7173" w:rsidRDefault="00D0584F" w:rsidP="009275C7">
            <w:pPr>
              <w:pStyle w:val="BodyTextIndent3"/>
              <w:numPr>
                <w:ilvl w:val="2"/>
                <w:numId w:val="2"/>
              </w:numPr>
              <w:tabs>
                <w:tab w:val="left" w:pos="720"/>
              </w:tabs>
              <w:rPr>
                <w:rFonts w:cs="Arial"/>
                <w:sz w:val="22"/>
                <w:szCs w:val="22"/>
              </w:rPr>
            </w:pPr>
            <w:r w:rsidRPr="00B174EE">
              <w:rPr>
                <w:rFonts w:cs="Arial"/>
                <w:sz w:val="22"/>
                <w:szCs w:val="22"/>
                <w:lang w:val="en-US"/>
              </w:rPr>
              <w:t>Establish</w:t>
            </w:r>
            <w:r>
              <w:rPr>
                <w:rFonts w:cs="Arial"/>
                <w:sz w:val="22"/>
                <w:szCs w:val="22"/>
                <w:lang w:val="en-US"/>
              </w:rPr>
              <w:t>ing</w:t>
            </w:r>
            <w:r w:rsidRPr="00B174EE">
              <w:rPr>
                <w:rFonts w:cs="Arial"/>
                <w:sz w:val="22"/>
                <w:szCs w:val="22"/>
                <w:lang w:val="en-US"/>
              </w:rPr>
              <w:t xml:space="preserve"> a</w:t>
            </w:r>
            <w:r>
              <w:rPr>
                <w:rFonts w:cs="Arial"/>
                <w:sz w:val="22"/>
                <w:szCs w:val="22"/>
                <w:lang w:val="en-US"/>
              </w:rPr>
              <w:t xml:space="preserve"> secure</w:t>
            </w:r>
            <w:r w:rsidRPr="00B174EE">
              <w:rPr>
                <w:rFonts w:cs="Arial"/>
                <w:sz w:val="22"/>
                <w:szCs w:val="22"/>
                <w:lang w:val="en-US"/>
              </w:rPr>
              <w:t xml:space="preserve"> on</w:t>
            </w:r>
            <w:r>
              <w:rPr>
                <w:rFonts w:cs="Arial"/>
                <w:sz w:val="22"/>
                <w:szCs w:val="22"/>
                <w:lang w:val="en-US"/>
              </w:rPr>
              <w:t>l</w:t>
            </w:r>
            <w:r w:rsidRPr="00B174EE">
              <w:rPr>
                <w:rFonts w:cs="Arial"/>
                <w:sz w:val="22"/>
                <w:szCs w:val="22"/>
                <w:lang w:val="en-US"/>
              </w:rPr>
              <w:t>ine</w:t>
            </w:r>
            <w:r>
              <w:rPr>
                <w:rFonts w:cs="Arial"/>
                <w:sz w:val="22"/>
                <w:szCs w:val="22"/>
                <w:lang w:val="en-US"/>
              </w:rPr>
              <w:t xml:space="preserve"> web</w:t>
            </w:r>
            <w:r w:rsidRPr="00B174EE">
              <w:rPr>
                <w:rFonts w:cs="Arial"/>
                <w:sz w:val="22"/>
                <w:szCs w:val="22"/>
                <w:lang w:val="en-US"/>
              </w:rPr>
              <w:t xml:space="preserve"> portal providing access for </w:t>
            </w:r>
            <w:r>
              <w:rPr>
                <w:rFonts w:cs="Arial"/>
                <w:sz w:val="22"/>
                <w:szCs w:val="22"/>
                <w:lang w:val="en-US"/>
              </w:rPr>
              <w:t>Enrollee</w:t>
            </w:r>
            <w:r w:rsidRPr="00B174EE">
              <w:rPr>
                <w:rFonts w:cs="Arial"/>
                <w:sz w:val="22"/>
                <w:szCs w:val="22"/>
                <w:lang w:val="en-US"/>
              </w:rPr>
              <w:t xml:space="preserve">s and </w:t>
            </w:r>
            <w:r>
              <w:rPr>
                <w:rFonts w:cs="Arial"/>
                <w:sz w:val="22"/>
                <w:szCs w:val="22"/>
                <w:lang w:val="en-US"/>
              </w:rPr>
              <w:t>the Department</w:t>
            </w:r>
            <w:r w:rsidRPr="00B174EE">
              <w:rPr>
                <w:rFonts w:cs="Arial"/>
                <w:sz w:val="22"/>
                <w:szCs w:val="22"/>
                <w:lang w:val="en-US"/>
              </w:rPr>
              <w:t xml:space="preserve"> as outlined in IV.A.5</w:t>
            </w:r>
            <w:r>
              <w:rPr>
                <w:rFonts w:cs="Arial"/>
                <w:sz w:val="22"/>
                <w:szCs w:val="22"/>
                <w:lang w:val="en-US"/>
              </w:rPr>
              <w:t xml:space="preserve"> of this IFB; and</w:t>
            </w:r>
          </w:p>
          <w:p w:rsidR="00D37A04" w:rsidRPr="00D0584F" w:rsidRDefault="00D0584F" w:rsidP="009275C7">
            <w:pPr>
              <w:pStyle w:val="BodyTextIndent3"/>
              <w:numPr>
                <w:ilvl w:val="2"/>
                <w:numId w:val="2"/>
              </w:numPr>
              <w:tabs>
                <w:tab w:val="left" w:pos="720"/>
              </w:tabs>
              <w:rPr>
                <w:rFonts w:cs="Arial"/>
                <w:sz w:val="22"/>
                <w:szCs w:val="22"/>
              </w:rPr>
            </w:pPr>
            <w:r w:rsidRPr="00FA7173">
              <w:rPr>
                <w:rFonts w:cs="Arial"/>
                <w:sz w:val="22"/>
                <w:szCs w:val="22"/>
              </w:rPr>
              <w:t>Develop</w:t>
            </w:r>
            <w:r w:rsidRPr="00FA7173">
              <w:rPr>
                <w:rFonts w:cs="Arial"/>
                <w:sz w:val="22"/>
                <w:szCs w:val="22"/>
                <w:lang w:val="en-US"/>
              </w:rPr>
              <w:t>ing</w:t>
            </w:r>
            <w:r w:rsidRPr="00FA7173">
              <w:rPr>
                <w:rFonts w:cs="Arial"/>
                <w:sz w:val="22"/>
                <w:szCs w:val="22"/>
              </w:rPr>
              <w:t xml:space="preserve"> Enrollee communications for review and approval by the Department</w:t>
            </w:r>
            <w:r w:rsidRPr="00FA7173">
              <w:rPr>
                <w:rFonts w:cs="Arial"/>
                <w:sz w:val="22"/>
                <w:szCs w:val="22"/>
                <w:lang w:val="en-US"/>
              </w:rPr>
              <w:t xml:space="preserve"> as outlined in IV.A.7 of this IFB.</w:t>
            </w:r>
          </w:p>
        </w:tc>
      </w:tr>
      <w:tr w:rsid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lastRenderedPageBreak/>
              <w:t>Electronic Transfer of Data</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794E2C" w:rsidRPr="00D37A04" w:rsidRDefault="00794E2C" w:rsidP="00794E2C">
            <w:pPr>
              <w:rPr>
                <w:rFonts w:ascii="Arial" w:hAnsi="Arial" w:cs="Arial"/>
              </w:rPr>
            </w:pPr>
            <w:r w:rsidRPr="00794E2C">
              <w:rPr>
                <w:rFonts w:ascii="Arial" w:hAnsi="Arial" w:cs="Arial"/>
              </w:rPr>
              <w:tab/>
              <w:t>throughout the term of the Agreement, the Contractor must:</w:t>
            </w:r>
          </w:p>
          <w:p w:rsidR="00D37A04" w:rsidRDefault="00D37A04">
            <w:pPr>
              <w:rPr>
                <w:rFonts w:ascii="Arial" w:hAnsi="Arial" w:cs="Arial"/>
              </w:rPr>
            </w:pPr>
          </w:p>
          <w:p w:rsidR="00D0584F" w:rsidRDefault="00CC39A6" w:rsidP="009275C7">
            <w:pPr>
              <w:pStyle w:val="Default"/>
              <w:numPr>
                <w:ilvl w:val="0"/>
                <w:numId w:val="3"/>
              </w:numPr>
              <w:tabs>
                <w:tab w:val="left" w:pos="720"/>
              </w:tabs>
              <w:ind w:left="806"/>
              <w:rPr>
                <w:rFonts w:ascii="Arial" w:hAnsi="Arial" w:cs="Arial"/>
                <w:sz w:val="22"/>
                <w:szCs w:val="22"/>
              </w:rPr>
            </w:pPr>
            <w:r>
              <w:rPr>
                <w:rFonts w:ascii="Arial" w:hAnsi="Arial" w:cs="Arial"/>
                <w:sz w:val="22"/>
                <w:szCs w:val="22"/>
              </w:rPr>
              <w:t xml:space="preserve"> </w:t>
            </w:r>
            <w:r w:rsidR="00D0584F">
              <w:rPr>
                <w:rFonts w:ascii="Arial" w:hAnsi="Arial" w:cs="Arial"/>
                <w:sz w:val="22"/>
                <w:szCs w:val="22"/>
              </w:rPr>
              <w:t>R</w:t>
            </w:r>
            <w:r w:rsidR="00D0584F" w:rsidRPr="00B174EE">
              <w:rPr>
                <w:rFonts w:ascii="Arial" w:hAnsi="Arial" w:cs="Arial"/>
                <w:sz w:val="22"/>
                <w:szCs w:val="22"/>
              </w:rPr>
              <w:t xml:space="preserve">eceive and transmit </w:t>
            </w:r>
            <w:r w:rsidR="00D0584F">
              <w:rPr>
                <w:rFonts w:ascii="Arial" w:hAnsi="Arial" w:cs="Arial"/>
                <w:sz w:val="22"/>
                <w:szCs w:val="22"/>
              </w:rPr>
              <w:t>Dependent</w:t>
            </w:r>
            <w:r w:rsidR="00D0584F" w:rsidRPr="00B174EE">
              <w:rPr>
                <w:rFonts w:ascii="Arial" w:hAnsi="Arial" w:cs="Arial"/>
                <w:sz w:val="22"/>
                <w:szCs w:val="22"/>
              </w:rPr>
              <w:t xml:space="preserve"> data in a secure electronic format and on a schedule mutually agreed upon by the Contractor and the Department;</w:t>
            </w:r>
          </w:p>
          <w:p w:rsidR="009275C7" w:rsidRPr="00D0584F" w:rsidRDefault="009275C7" w:rsidP="009275C7">
            <w:pPr>
              <w:pStyle w:val="Default"/>
              <w:tabs>
                <w:tab w:val="left" w:pos="720"/>
              </w:tabs>
              <w:ind w:left="806"/>
              <w:rPr>
                <w:rFonts w:ascii="Arial" w:hAnsi="Arial" w:cs="Arial"/>
                <w:sz w:val="22"/>
                <w:szCs w:val="22"/>
              </w:rPr>
            </w:pPr>
          </w:p>
          <w:p w:rsidR="00D0584F" w:rsidRDefault="00CC39A6" w:rsidP="009275C7">
            <w:pPr>
              <w:pStyle w:val="Default"/>
              <w:numPr>
                <w:ilvl w:val="0"/>
                <w:numId w:val="3"/>
              </w:numPr>
              <w:tabs>
                <w:tab w:val="left" w:pos="720"/>
              </w:tabs>
              <w:ind w:left="806"/>
              <w:rPr>
                <w:rFonts w:ascii="Arial" w:hAnsi="Arial" w:cs="Arial"/>
                <w:sz w:val="22"/>
                <w:szCs w:val="22"/>
              </w:rPr>
            </w:pPr>
            <w:r>
              <w:rPr>
                <w:rFonts w:ascii="Arial" w:hAnsi="Arial" w:cs="Arial"/>
                <w:sz w:val="22"/>
                <w:szCs w:val="22"/>
              </w:rPr>
              <w:t xml:space="preserve"> </w:t>
            </w:r>
            <w:r w:rsidR="00D0584F">
              <w:rPr>
                <w:rFonts w:ascii="Arial" w:hAnsi="Arial" w:cs="Arial"/>
                <w:sz w:val="22"/>
                <w:szCs w:val="22"/>
              </w:rPr>
              <w:t>R</w:t>
            </w:r>
            <w:r w:rsidR="00D0584F" w:rsidRPr="00B174EE">
              <w:rPr>
                <w:rFonts w:ascii="Arial" w:hAnsi="Arial" w:cs="Arial"/>
                <w:sz w:val="22"/>
                <w:szCs w:val="22"/>
              </w:rPr>
              <w:t xml:space="preserve">eceive/transmit data in the format required by the file layouts presented </w:t>
            </w:r>
            <w:r w:rsidR="00D0584F" w:rsidRPr="008A48AC">
              <w:rPr>
                <w:rFonts w:ascii="Arial" w:hAnsi="Arial" w:cs="Arial"/>
                <w:sz w:val="22"/>
                <w:szCs w:val="22"/>
              </w:rPr>
              <w:t>in Exhibit III.</w:t>
            </w:r>
            <w:r w:rsidR="00D0584F">
              <w:rPr>
                <w:rFonts w:ascii="Arial" w:hAnsi="Arial" w:cs="Arial"/>
                <w:sz w:val="22"/>
                <w:szCs w:val="22"/>
              </w:rPr>
              <w:t>E of this IFB</w:t>
            </w:r>
            <w:r w:rsidR="00D0584F" w:rsidRPr="008A48AC">
              <w:rPr>
                <w:rFonts w:ascii="Arial" w:hAnsi="Arial" w:cs="Arial"/>
                <w:sz w:val="22"/>
                <w:szCs w:val="22"/>
              </w:rPr>
              <w:t>;</w:t>
            </w:r>
          </w:p>
          <w:p w:rsidR="009275C7" w:rsidRPr="00D0584F" w:rsidRDefault="009275C7" w:rsidP="009275C7">
            <w:pPr>
              <w:pStyle w:val="Default"/>
              <w:tabs>
                <w:tab w:val="left" w:pos="720"/>
              </w:tabs>
              <w:ind w:left="806"/>
              <w:rPr>
                <w:rFonts w:ascii="Arial" w:hAnsi="Arial" w:cs="Arial"/>
                <w:sz w:val="22"/>
                <w:szCs w:val="22"/>
              </w:rPr>
            </w:pPr>
          </w:p>
          <w:p w:rsidR="00D0584F" w:rsidRDefault="00CC39A6" w:rsidP="009275C7">
            <w:pPr>
              <w:pStyle w:val="Default"/>
              <w:numPr>
                <w:ilvl w:val="0"/>
                <w:numId w:val="3"/>
              </w:numPr>
              <w:tabs>
                <w:tab w:val="left" w:pos="720"/>
              </w:tabs>
              <w:ind w:left="806"/>
              <w:rPr>
                <w:rFonts w:ascii="Arial" w:hAnsi="Arial" w:cs="Arial"/>
                <w:sz w:val="22"/>
                <w:szCs w:val="22"/>
              </w:rPr>
            </w:pPr>
            <w:r>
              <w:rPr>
                <w:rFonts w:ascii="Arial" w:hAnsi="Arial" w:cs="Arial"/>
                <w:sz w:val="22"/>
                <w:szCs w:val="22"/>
              </w:rPr>
              <w:t xml:space="preserve"> </w:t>
            </w:r>
            <w:r w:rsidR="00D0584F">
              <w:rPr>
                <w:rFonts w:ascii="Arial" w:hAnsi="Arial" w:cs="Arial"/>
                <w:sz w:val="22"/>
                <w:szCs w:val="22"/>
              </w:rPr>
              <w:t>Ensure all electronic transfer of data and/or storage of files is located solely in the United States;</w:t>
            </w:r>
          </w:p>
          <w:p w:rsidR="009275C7" w:rsidRPr="00D0584F" w:rsidRDefault="009275C7" w:rsidP="009275C7">
            <w:pPr>
              <w:pStyle w:val="Default"/>
              <w:tabs>
                <w:tab w:val="left" w:pos="720"/>
              </w:tabs>
              <w:ind w:left="806"/>
              <w:rPr>
                <w:rFonts w:ascii="Arial" w:hAnsi="Arial" w:cs="Arial"/>
                <w:sz w:val="22"/>
                <w:szCs w:val="22"/>
              </w:rPr>
            </w:pPr>
          </w:p>
          <w:p w:rsidR="00D0584F" w:rsidRDefault="00CC39A6" w:rsidP="009275C7">
            <w:pPr>
              <w:pStyle w:val="Default"/>
              <w:numPr>
                <w:ilvl w:val="0"/>
                <w:numId w:val="3"/>
              </w:numPr>
              <w:tabs>
                <w:tab w:val="left" w:pos="720"/>
              </w:tabs>
              <w:ind w:left="806"/>
              <w:rPr>
                <w:rFonts w:ascii="Arial" w:hAnsi="Arial" w:cs="Arial"/>
                <w:sz w:val="22"/>
                <w:szCs w:val="22"/>
              </w:rPr>
            </w:pPr>
            <w:r>
              <w:rPr>
                <w:rFonts w:ascii="Arial" w:hAnsi="Arial" w:cs="Arial"/>
                <w:sz w:val="22"/>
                <w:szCs w:val="22"/>
              </w:rPr>
              <w:t xml:space="preserve"> </w:t>
            </w:r>
            <w:r w:rsidR="00D0584F">
              <w:rPr>
                <w:rFonts w:ascii="Arial" w:hAnsi="Arial" w:cs="Arial"/>
                <w:sz w:val="22"/>
                <w:szCs w:val="22"/>
              </w:rPr>
              <w:t>M</w:t>
            </w:r>
            <w:r w:rsidR="00D0584F" w:rsidRPr="00B174EE">
              <w:rPr>
                <w:rFonts w:ascii="Arial" w:hAnsi="Arial" w:cs="Arial"/>
                <w:sz w:val="22"/>
                <w:szCs w:val="22"/>
              </w:rPr>
              <w:t xml:space="preserve">aintain a HIPAA compliant level of security to protect the confidentiality of </w:t>
            </w:r>
            <w:r w:rsidR="00D0584F">
              <w:rPr>
                <w:rFonts w:ascii="Arial" w:hAnsi="Arial" w:cs="Arial"/>
                <w:sz w:val="22"/>
                <w:szCs w:val="22"/>
              </w:rPr>
              <w:t xml:space="preserve">all </w:t>
            </w:r>
            <w:r w:rsidR="00D0584F" w:rsidRPr="00B174EE">
              <w:rPr>
                <w:rFonts w:ascii="Arial" w:hAnsi="Arial" w:cs="Arial"/>
                <w:sz w:val="22"/>
                <w:szCs w:val="22"/>
              </w:rPr>
              <w:t>Enrollee/</w:t>
            </w:r>
            <w:r w:rsidR="00D0584F">
              <w:rPr>
                <w:rFonts w:ascii="Arial" w:hAnsi="Arial" w:cs="Arial"/>
                <w:sz w:val="22"/>
                <w:szCs w:val="22"/>
              </w:rPr>
              <w:t>Dependent</w:t>
            </w:r>
            <w:r w:rsidR="00D0584F" w:rsidRPr="00B174EE">
              <w:rPr>
                <w:rFonts w:ascii="Arial" w:hAnsi="Arial" w:cs="Arial"/>
                <w:sz w:val="22"/>
                <w:szCs w:val="22"/>
              </w:rPr>
              <w:t xml:space="preserve"> information</w:t>
            </w:r>
            <w:r w:rsidR="00D0584F">
              <w:rPr>
                <w:rFonts w:ascii="Arial" w:hAnsi="Arial" w:cs="Arial"/>
                <w:sz w:val="22"/>
                <w:szCs w:val="22"/>
              </w:rPr>
              <w:t>;</w:t>
            </w:r>
            <w:r w:rsidR="00D0584F" w:rsidRPr="00B174EE">
              <w:rPr>
                <w:rFonts w:ascii="Arial" w:hAnsi="Arial" w:cs="Arial"/>
                <w:sz w:val="22"/>
                <w:szCs w:val="22"/>
              </w:rPr>
              <w:t xml:space="preserve"> </w:t>
            </w:r>
          </w:p>
          <w:p w:rsidR="009275C7" w:rsidRPr="00D0584F" w:rsidRDefault="009275C7" w:rsidP="009275C7">
            <w:pPr>
              <w:pStyle w:val="Default"/>
              <w:tabs>
                <w:tab w:val="left" w:pos="720"/>
              </w:tabs>
              <w:ind w:left="806"/>
              <w:rPr>
                <w:rFonts w:ascii="Arial" w:hAnsi="Arial" w:cs="Arial"/>
                <w:sz w:val="22"/>
                <w:szCs w:val="22"/>
              </w:rPr>
            </w:pPr>
          </w:p>
          <w:p w:rsidR="00D0584F" w:rsidRDefault="00CC39A6" w:rsidP="009275C7">
            <w:pPr>
              <w:pStyle w:val="Default"/>
              <w:numPr>
                <w:ilvl w:val="0"/>
                <w:numId w:val="3"/>
              </w:numPr>
              <w:tabs>
                <w:tab w:val="left" w:pos="720"/>
              </w:tabs>
              <w:ind w:left="806"/>
              <w:rPr>
                <w:rFonts w:ascii="Arial" w:hAnsi="Arial" w:cs="Arial"/>
                <w:sz w:val="22"/>
                <w:szCs w:val="22"/>
              </w:rPr>
            </w:pPr>
            <w:r>
              <w:rPr>
                <w:rFonts w:ascii="Arial" w:hAnsi="Arial" w:cs="Arial"/>
                <w:sz w:val="22"/>
                <w:szCs w:val="22"/>
              </w:rPr>
              <w:t xml:space="preserve"> </w:t>
            </w:r>
            <w:r w:rsidR="00D0584F">
              <w:rPr>
                <w:rFonts w:ascii="Arial" w:hAnsi="Arial" w:cs="Arial"/>
                <w:sz w:val="22"/>
                <w:szCs w:val="22"/>
              </w:rPr>
              <w:t>H</w:t>
            </w:r>
            <w:r w:rsidR="00D0584F" w:rsidRPr="00B174EE">
              <w:rPr>
                <w:rFonts w:ascii="Arial" w:hAnsi="Arial" w:cs="Arial"/>
                <w:sz w:val="22"/>
                <w:szCs w:val="22"/>
              </w:rPr>
              <w:t xml:space="preserve">ave a disaster recovery plan in place that is applicable to this </w:t>
            </w:r>
            <w:r w:rsidR="00D0584F">
              <w:rPr>
                <w:rFonts w:ascii="Arial" w:hAnsi="Arial" w:cs="Arial"/>
                <w:sz w:val="22"/>
                <w:szCs w:val="22"/>
              </w:rPr>
              <w:t>DEA Project</w:t>
            </w:r>
            <w:r w:rsidR="00D0584F" w:rsidRPr="00B174EE">
              <w:rPr>
                <w:rFonts w:ascii="Arial" w:hAnsi="Arial" w:cs="Arial"/>
                <w:sz w:val="22"/>
                <w:szCs w:val="22"/>
              </w:rPr>
              <w:t>;</w:t>
            </w:r>
            <w:r w:rsidR="00D0584F">
              <w:rPr>
                <w:rFonts w:ascii="Arial" w:hAnsi="Arial" w:cs="Arial"/>
                <w:sz w:val="22"/>
                <w:szCs w:val="22"/>
              </w:rPr>
              <w:t xml:space="preserve"> </w:t>
            </w:r>
          </w:p>
          <w:p w:rsidR="009275C7" w:rsidRPr="00D0584F" w:rsidRDefault="009275C7" w:rsidP="009275C7">
            <w:pPr>
              <w:pStyle w:val="Default"/>
              <w:tabs>
                <w:tab w:val="left" w:pos="720"/>
              </w:tabs>
              <w:ind w:left="806"/>
              <w:rPr>
                <w:rFonts w:ascii="Arial" w:hAnsi="Arial" w:cs="Arial"/>
                <w:sz w:val="22"/>
                <w:szCs w:val="22"/>
              </w:rPr>
            </w:pPr>
          </w:p>
          <w:p w:rsidR="00D0584F" w:rsidRDefault="00CC39A6" w:rsidP="00CC39A6">
            <w:pPr>
              <w:pStyle w:val="Default"/>
              <w:numPr>
                <w:ilvl w:val="0"/>
                <w:numId w:val="3"/>
              </w:numPr>
              <w:tabs>
                <w:tab w:val="left" w:pos="720"/>
              </w:tabs>
              <w:ind w:left="806"/>
              <w:rPr>
                <w:rFonts w:ascii="Arial" w:hAnsi="Arial" w:cs="Arial"/>
                <w:sz w:val="22"/>
                <w:szCs w:val="22"/>
              </w:rPr>
            </w:pPr>
            <w:r>
              <w:rPr>
                <w:rFonts w:ascii="Arial" w:hAnsi="Arial" w:cs="Arial"/>
                <w:sz w:val="22"/>
                <w:szCs w:val="22"/>
              </w:rPr>
              <w:t xml:space="preserve"> </w:t>
            </w:r>
            <w:r w:rsidR="00D0584F" w:rsidRPr="00463CF5">
              <w:rPr>
                <w:rFonts w:ascii="Arial" w:hAnsi="Arial" w:cs="Arial"/>
                <w:sz w:val="22"/>
                <w:szCs w:val="22"/>
              </w:rPr>
              <w:t>Image all documentation received from the Enrollee and tr</w:t>
            </w:r>
            <w:r>
              <w:rPr>
                <w:rFonts w:ascii="Arial" w:hAnsi="Arial" w:cs="Arial"/>
                <w:sz w:val="22"/>
                <w:szCs w:val="22"/>
              </w:rPr>
              <w:t xml:space="preserve">ansmit a file (or files) to the </w:t>
            </w:r>
            <w:r w:rsidR="00D0584F" w:rsidRPr="00463CF5">
              <w:rPr>
                <w:rFonts w:ascii="Arial" w:hAnsi="Arial" w:cs="Arial"/>
                <w:sz w:val="22"/>
                <w:szCs w:val="22"/>
              </w:rPr>
              <w:t xml:space="preserve">Department in a standard format (i.e. </w:t>
            </w:r>
            <w:r w:rsidR="00D0584F">
              <w:rPr>
                <w:rFonts w:ascii="Arial" w:hAnsi="Arial" w:cs="Arial"/>
                <w:sz w:val="22"/>
                <w:szCs w:val="22"/>
              </w:rPr>
              <w:t xml:space="preserve">Multi-Page </w:t>
            </w:r>
            <w:r w:rsidR="00D0584F" w:rsidRPr="00463CF5">
              <w:rPr>
                <w:rFonts w:ascii="Arial" w:hAnsi="Arial" w:cs="Arial"/>
                <w:sz w:val="22"/>
                <w:szCs w:val="22"/>
              </w:rPr>
              <w:t xml:space="preserve">Tagged Image File Format </w:t>
            </w:r>
            <w:r w:rsidR="00D0584F" w:rsidRPr="00A0515E">
              <w:rPr>
                <w:rFonts w:ascii="Arial" w:hAnsi="Arial" w:cs="Arial"/>
                <w:sz w:val="22"/>
                <w:szCs w:val="22"/>
              </w:rPr>
              <w:t>(</w:t>
            </w:r>
            <w:r w:rsidR="00D0584F" w:rsidRPr="008B24E5">
              <w:rPr>
                <w:rFonts w:ascii="Arial" w:hAnsi="Arial" w:cs="Arial"/>
                <w:sz w:val="22"/>
                <w:szCs w:val="22"/>
              </w:rPr>
              <w:t>TIFF</w:t>
            </w:r>
            <w:r w:rsidR="00D0584F" w:rsidRPr="00A0515E">
              <w:rPr>
                <w:rFonts w:ascii="Arial" w:hAnsi="Arial" w:cs="Arial"/>
                <w:sz w:val="22"/>
                <w:szCs w:val="22"/>
              </w:rPr>
              <w:t>)).</w:t>
            </w:r>
            <w:r w:rsidR="00D0584F">
              <w:rPr>
                <w:rFonts w:ascii="Arial" w:hAnsi="Arial" w:cs="Arial"/>
                <w:sz w:val="22"/>
                <w:szCs w:val="22"/>
              </w:rPr>
              <w:t xml:space="preserve"> </w:t>
            </w:r>
            <w:r w:rsidR="00D0584F" w:rsidRPr="00463CF5">
              <w:rPr>
                <w:rFonts w:ascii="Arial" w:hAnsi="Arial" w:cs="Arial"/>
                <w:sz w:val="22"/>
                <w:szCs w:val="22"/>
              </w:rPr>
              <w:t xml:space="preserve">The </w:t>
            </w:r>
            <w:r w:rsidR="00D0584F" w:rsidRPr="00071B05">
              <w:rPr>
                <w:rFonts w:ascii="Arial" w:hAnsi="Arial" w:cs="Arial"/>
                <w:sz w:val="22"/>
                <w:szCs w:val="22"/>
              </w:rPr>
              <w:t>file of images must be accompanied by indexing files and follow a naming convention as outlined in Exhibit III.</w:t>
            </w:r>
            <w:r w:rsidR="00D0584F">
              <w:rPr>
                <w:rFonts w:ascii="Arial" w:hAnsi="Arial" w:cs="Arial"/>
                <w:sz w:val="22"/>
                <w:szCs w:val="22"/>
              </w:rPr>
              <w:t>G</w:t>
            </w:r>
            <w:r w:rsidR="00D0584F" w:rsidRPr="00071B05">
              <w:rPr>
                <w:rFonts w:ascii="Arial" w:hAnsi="Arial" w:cs="Arial"/>
                <w:sz w:val="22"/>
                <w:szCs w:val="22"/>
              </w:rPr>
              <w:t xml:space="preserve"> of this IFB; and</w:t>
            </w:r>
          </w:p>
          <w:p w:rsidR="009275C7" w:rsidRPr="00D0584F" w:rsidRDefault="009275C7" w:rsidP="009275C7">
            <w:pPr>
              <w:pStyle w:val="Default"/>
              <w:tabs>
                <w:tab w:val="left" w:pos="720"/>
              </w:tabs>
              <w:ind w:left="806"/>
              <w:rPr>
                <w:rFonts w:ascii="Arial" w:hAnsi="Arial" w:cs="Arial"/>
                <w:sz w:val="22"/>
                <w:szCs w:val="22"/>
              </w:rPr>
            </w:pPr>
          </w:p>
          <w:p w:rsidR="00D0584F" w:rsidRDefault="00CC39A6" w:rsidP="009275C7">
            <w:pPr>
              <w:pStyle w:val="Default"/>
              <w:numPr>
                <w:ilvl w:val="0"/>
                <w:numId w:val="3"/>
              </w:numPr>
              <w:tabs>
                <w:tab w:val="left" w:pos="720"/>
              </w:tabs>
              <w:ind w:left="806"/>
              <w:rPr>
                <w:rFonts w:ascii="Arial" w:hAnsi="Arial" w:cs="Arial"/>
                <w:sz w:val="22"/>
                <w:szCs w:val="22"/>
              </w:rPr>
            </w:pPr>
            <w:r>
              <w:rPr>
                <w:rFonts w:ascii="Arial" w:hAnsi="Arial" w:cs="Arial"/>
                <w:sz w:val="22"/>
                <w:szCs w:val="22"/>
              </w:rPr>
              <w:t xml:space="preserve"> </w:t>
            </w:r>
            <w:r w:rsidR="00D0584F" w:rsidRPr="00071B05">
              <w:rPr>
                <w:rFonts w:ascii="Arial" w:hAnsi="Arial" w:cs="Arial"/>
                <w:sz w:val="22"/>
                <w:szCs w:val="22"/>
              </w:rPr>
              <w:t xml:space="preserve">Acknowledge that it is the Department’s policy that all files need to have a PGP encryption key. If the Department sends the Contractor a file(s), the Department will </w:t>
            </w:r>
            <w:r w:rsidR="00D0584F">
              <w:rPr>
                <w:rFonts w:ascii="Arial" w:hAnsi="Arial" w:cs="Arial"/>
                <w:sz w:val="22"/>
                <w:szCs w:val="22"/>
              </w:rPr>
              <w:t>send</w:t>
            </w:r>
            <w:r w:rsidR="00D0584F" w:rsidRPr="00071B05">
              <w:rPr>
                <w:rFonts w:ascii="Arial" w:hAnsi="Arial" w:cs="Arial"/>
                <w:sz w:val="22"/>
                <w:szCs w:val="22"/>
              </w:rPr>
              <w:t xml:space="preserve"> to the Contractor’s server with the Contractor’s PGP encryption key. If the Contractor sends</w:t>
            </w:r>
            <w:r w:rsidR="00D0584F">
              <w:rPr>
                <w:rFonts w:ascii="Arial" w:hAnsi="Arial" w:cs="Arial"/>
                <w:sz w:val="22"/>
                <w:szCs w:val="22"/>
              </w:rPr>
              <w:t xml:space="preserve"> the Department </w:t>
            </w:r>
            <w:r w:rsidR="00D0584F" w:rsidRPr="00071B05">
              <w:rPr>
                <w:rFonts w:ascii="Arial" w:hAnsi="Arial" w:cs="Arial"/>
                <w:sz w:val="22"/>
                <w:szCs w:val="22"/>
              </w:rPr>
              <w:t>a file(s)</w:t>
            </w:r>
            <w:r w:rsidR="00D0584F">
              <w:rPr>
                <w:rFonts w:ascii="Arial" w:hAnsi="Arial" w:cs="Arial"/>
                <w:sz w:val="22"/>
                <w:szCs w:val="22"/>
              </w:rPr>
              <w:t>,</w:t>
            </w:r>
            <w:r w:rsidR="00D0584F" w:rsidRPr="00071B05">
              <w:rPr>
                <w:rFonts w:ascii="Arial" w:hAnsi="Arial" w:cs="Arial"/>
                <w:sz w:val="22"/>
                <w:szCs w:val="22"/>
              </w:rPr>
              <w:t xml:space="preserve"> the Contractor will </w:t>
            </w:r>
            <w:r w:rsidR="00D0584F">
              <w:rPr>
                <w:rFonts w:ascii="Arial" w:hAnsi="Arial" w:cs="Arial"/>
                <w:sz w:val="22"/>
                <w:szCs w:val="22"/>
              </w:rPr>
              <w:t>send</w:t>
            </w:r>
            <w:r w:rsidR="00D0584F" w:rsidRPr="00071B05">
              <w:rPr>
                <w:rFonts w:ascii="Arial" w:hAnsi="Arial" w:cs="Arial"/>
                <w:sz w:val="22"/>
                <w:szCs w:val="22"/>
              </w:rPr>
              <w:t xml:space="preserve"> to the Department’s server with the Department’s PGP encryption key. The files will be exchanged using SFTP protocol.</w:t>
            </w:r>
          </w:p>
          <w:p w:rsidR="009275C7" w:rsidRPr="00D0584F" w:rsidRDefault="009275C7" w:rsidP="009275C7">
            <w:pPr>
              <w:pStyle w:val="Default"/>
              <w:tabs>
                <w:tab w:val="left" w:pos="720"/>
              </w:tabs>
              <w:ind w:left="806"/>
              <w:rPr>
                <w:rFonts w:ascii="Arial" w:hAnsi="Arial" w:cs="Arial"/>
                <w:sz w:val="22"/>
                <w:szCs w:val="22"/>
              </w:rPr>
            </w:pPr>
          </w:p>
        </w:tc>
      </w:tr>
      <w:tr w:rsid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t>Call Center Services</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D37A04" w:rsidRDefault="00794E2C" w:rsidP="00D0584F">
            <w:pPr>
              <w:rPr>
                <w:rFonts w:ascii="Arial" w:hAnsi="Arial" w:cs="Arial"/>
              </w:rPr>
            </w:pPr>
            <w:r w:rsidRPr="00794E2C">
              <w:rPr>
                <w:rFonts w:ascii="Arial" w:hAnsi="Arial" w:cs="Arial"/>
              </w:rPr>
              <w:tab/>
              <w:t>throughout the term of the Agreement, the Contractor must:</w:t>
            </w:r>
          </w:p>
          <w:p w:rsidR="00D0584F" w:rsidRDefault="00D0584F" w:rsidP="00D0584F">
            <w:pPr>
              <w:rPr>
                <w:rFonts w:ascii="Arial" w:hAnsi="Arial" w:cs="Arial"/>
              </w:rPr>
            </w:pPr>
          </w:p>
          <w:p w:rsidR="00D0584F" w:rsidRDefault="00D0584F" w:rsidP="002C0AF8">
            <w:pPr>
              <w:numPr>
                <w:ilvl w:val="0"/>
                <w:numId w:val="5"/>
              </w:numPr>
              <w:ind w:left="907"/>
              <w:rPr>
                <w:rFonts w:ascii="Arial" w:hAnsi="Arial" w:cs="Arial"/>
              </w:rPr>
            </w:pPr>
            <w:r w:rsidRPr="00D0584F">
              <w:rPr>
                <w:rFonts w:ascii="Arial" w:hAnsi="Arial" w:cs="Arial"/>
              </w:rPr>
              <w:t xml:space="preserve">Establish a dedicated toll-free telephone number that Enrollees can call with questions during the Amnesty Period, the Eligibility Verification Period, and the Appeal and Reinstatement Period(s). The Contractor must maintain a call center with a staffing level sufficient to meet the call center performance guarantees. The Contractor must </w:t>
            </w:r>
            <w:r w:rsidRPr="00D0584F">
              <w:rPr>
                <w:rFonts w:ascii="Arial" w:hAnsi="Arial" w:cs="Arial"/>
              </w:rPr>
              <w:lastRenderedPageBreak/>
              <w:t>dedicate a core staff to service the Department’s account;</w:t>
            </w:r>
          </w:p>
          <w:p w:rsidR="002C0AF8" w:rsidRPr="00D0584F" w:rsidRDefault="002C0AF8" w:rsidP="002C0AF8">
            <w:pPr>
              <w:ind w:left="907"/>
              <w:rPr>
                <w:rFonts w:ascii="Arial" w:hAnsi="Arial" w:cs="Arial"/>
              </w:rPr>
            </w:pPr>
          </w:p>
          <w:p w:rsidR="00D0584F" w:rsidRDefault="00D0584F" w:rsidP="002C0AF8">
            <w:pPr>
              <w:numPr>
                <w:ilvl w:val="0"/>
                <w:numId w:val="5"/>
              </w:numPr>
              <w:ind w:left="907"/>
              <w:rPr>
                <w:rFonts w:ascii="Arial" w:hAnsi="Arial" w:cs="Arial"/>
              </w:rPr>
            </w:pPr>
            <w:r w:rsidRPr="00D0584F">
              <w:rPr>
                <w:rFonts w:ascii="Arial" w:hAnsi="Arial" w:cs="Arial"/>
              </w:rPr>
              <w:t>Establish a call center, located in the United States and staffed with fully trained call center representatives and supervisors, with representatives available, at a minimum, from 8:00 a.m. to 8:00 p.m. ET, except for Business Holidays observed by the State. The Contractor’s call center technology must have a system to log and track all inquiries. The system must include call type, actions and resolutions. Call center representatives must be trained to respond to questions and inquiries including, but not limited to, Dependent eligibility and status of documentation review. Any inquiries that cannot be answered in the initial phone call must be responded to either by telephone or in writing within five (5) Business Days;</w:t>
            </w:r>
          </w:p>
          <w:p w:rsidR="002C0AF8" w:rsidRDefault="002C0AF8" w:rsidP="002C0AF8">
            <w:pPr>
              <w:ind w:left="907"/>
              <w:rPr>
                <w:rFonts w:ascii="Arial" w:hAnsi="Arial" w:cs="Arial"/>
              </w:rPr>
            </w:pPr>
          </w:p>
          <w:p w:rsidR="00D0584F" w:rsidRDefault="00D0584F" w:rsidP="002C0AF8">
            <w:pPr>
              <w:numPr>
                <w:ilvl w:val="0"/>
                <w:numId w:val="5"/>
              </w:numPr>
              <w:ind w:left="907"/>
              <w:rPr>
                <w:rFonts w:ascii="Arial" w:hAnsi="Arial" w:cs="Arial"/>
              </w:rPr>
            </w:pPr>
            <w:r w:rsidRPr="00D0584F">
              <w:rPr>
                <w:rFonts w:ascii="Arial" w:hAnsi="Arial" w:cs="Arial"/>
              </w:rPr>
              <w:t>Escalate complex and/or difficult calls to more experienced representatives and ultimately supervisory staff; and</w:t>
            </w:r>
          </w:p>
          <w:p w:rsidR="002C0AF8" w:rsidRDefault="002C0AF8" w:rsidP="002C0AF8">
            <w:pPr>
              <w:ind w:left="907"/>
              <w:rPr>
                <w:rFonts w:ascii="Arial" w:hAnsi="Arial" w:cs="Arial"/>
              </w:rPr>
            </w:pPr>
          </w:p>
          <w:p w:rsidR="00D0584F" w:rsidRDefault="00D0584F" w:rsidP="002C0AF8">
            <w:pPr>
              <w:numPr>
                <w:ilvl w:val="0"/>
                <w:numId w:val="5"/>
              </w:numPr>
              <w:ind w:left="907"/>
              <w:rPr>
                <w:rFonts w:ascii="Arial" w:hAnsi="Arial" w:cs="Arial"/>
              </w:rPr>
            </w:pPr>
            <w:r w:rsidRPr="00D0584F">
              <w:rPr>
                <w:rFonts w:ascii="Arial" w:hAnsi="Arial" w:cs="Arial"/>
              </w:rPr>
              <w:t>Staff the call center during the Appeal and Reinstatement Period(s) to assist Enrollees who submit documentation that supports reinstating the terminated Dependent’s coverage.</w:t>
            </w:r>
          </w:p>
          <w:p w:rsidR="002C0AF8" w:rsidRPr="00D0584F" w:rsidRDefault="002C0AF8" w:rsidP="002C0AF8">
            <w:pPr>
              <w:ind w:left="907"/>
              <w:rPr>
                <w:rFonts w:ascii="Arial" w:hAnsi="Arial" w:cs="Arial"/>
              </w:rPr>
            </w:pPr>
          </w:p>
        </w:tc>
      </w:tr>
      <w:tr w:rsid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lastRenderedPageBreak/>
              <w:t>Secure Online Web Portal</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794E2C" w:rsidRPr="00D37A04" w:rsidRDefault="00794E2C" w:rsidP="00794E2C">
            <w:pPr>
              <w:rPr>
                <w:rFonts w:ascii="Arial" w:hAnsi="Arial" w:cs="Arial"/>
              </w:rPr>
            </w:pPr>
            <w:r w:rsidRPr="00794E2C">
              <w:rPr>
                <w:rFonts w:ascii="Arial" w:hAnsi="Arial" w:cs="Arial"/>
              </w:rPr>
              <w:tab/>
              <w:t>throughout the term of the Agreement, the Contractor must:</w:t>
            </w:r>
          </w:p>
          <w:p w:rsidR="00D37A04" w:rsidRDefault="00D37A04">
            <w:pPr>
              <w:rPr>
                <w:rFonts w:ascii="Arial" w:hAnsi="Arial" w:cs="Arial"/>
              </w:rPr>
            </w:pPr>
          </w:p>
          <w:p w:rsidR="00D0584F" w:rsidRDefault="00D0584F" w:rsidP="002C0AF8">
            <w:pPr>
              <w:numPr>
                <w:ilvl w:val="0"/>
                <w:numId w:val="6"/>
              </w:numPr>
              <w:ind w:left="900"/>
              <w:rPr>
                <w:rFonts w:ascii="Arial" w:hAnsi="Arial" w:cs="Arial"/>
              </w:rPr>
            </w:pPr>
            <w:r w:rsidRPr="00D0584F">
              <w:rPr>
                <w:rFonts w:ascii="Arial" w:hAnsi="Arial" w:cs="Arial"/>
              </w:rPr>
              <w:t>Establish a secure online web portal, which allows Enrollees to submit, and confirm submission of, eligibility documentation.</w:t>
            </w:r>
            <w:r w:rsidRPr="00D0584F" w:rsidDel="002C04D2">
              <w:rPr>
                <w:rFonts w:ascii="Arial" w:hAnsi="Arial" w:cs="Arial"/>
              </w:rPr>
              <w:t xml:space="preserve"> </w:t>
            </w:r>
            <w:r w:rsidRPr="00D0584F">
              <w:rPr>
                <w:rFonts w:ascii="Arial" w:hAnsi="Arial" w:cs="Arial"/>
              </w:rPr>
              <w:t xml:space="preserve">The secure online web portal must be available twenty-four hours a day, seven (7) days a week, except for regularly scheduled maintenance. The Department shall be notified of all regularly scheduled maintenance at least one (1) Business Day prior to such maintenance being performed; and </w:t>
            </w:r>
          </w:p>
          <w:p w:rsidR="002C0AF8" w:rsidRPr="00D0584F" w:rsidRDefault="002C0AF8" w:rsidP="002C0AF8">
            <w:pPr>
              <w:ind w:left="900"/>
              <w:rPr>
                <w:rFonts w:ascii="Arial" w:hAnsi="Arial" w:cs="Arial"/>
              </w:rPr>
            </w:pPr>
          </w:p>
          <w:p w:rsidR="00D0584F" w:rsidRDefault="00D0584F" w:rsidP="002C0AF8">
            <w:pPr>
              <w:numPr>
                <w:ilvl w:val="0"/>
                <w:numId w:val="6"/>
              </w:numPr>
              <w:ind w:left="900"/>
              <w:rPr>
                <w:rFonts w:ascii="Arial" w:hAnsi="Arial" w:cs="Arial"/>
              </w:rPr>
            </w:pPr>
            <w:r w:rsidRPr="00D0584F">
              <w:rPr>
                <w:rFonts w:ascii="Arial" w:hAnsi="Arial" w:cs="Arial"/>
              </w:rPr>
              <w:t>Maintain a secure online web portal that allows Enrollees, or the Department as applicable, to perform the following:</w:t>
            </w:r>
          </w:p>
          <w:p w:rsidR="002C0AF8" w:rsidRPr="00D0584F" w:rsidRDefault="002C0AF8" w:rsidP="002C0AF8">
            <w:pPr>
              <w:ind w:left="900"/>
              <w:rPr>
                <w:rFonts w:ascii="Arial" w:hAnsi="Arial" w:cs="Arial"/>
              </w:rPr>
            </w:pPr>
          </w:p>
          <w:p w:rsidR="00D0584F" w:rsidRPr="00D0584F" w:rsidRDefault="00D0584F" w:rsidP="002C0AF8">
            <w:pPr>
              <w:numPr>
                <w:ilvl w:val="0"/>
                <w:numId w:val="7"/>
              </w:numPr>
              <w:rPr>
                <w:rFonts w:ascii="Arial" w:hAnsi="Arial" w:cs="Arial"/>
                <w:u w:val="single"/>
              </w:rPr>
            </w:pPr>
            <w:r w:rsidRPr="00D0584F">
              <w:rPr>
                <w:rFonts w:ascii="Arial" w:hAnsi="Arial" w:cs="Arial"/>
              </w:rPr>
              <w:t>Upload documentation;</w:t>
            </w:r>
          </w:p>
          <w:p w:rsidR="00D0584F" w:rsidRPr="00D0584F" w:rsidRDefault="00D0584F" w:rsidP="002C0AF8">
            <w:pPr>
              <w:numPr>
                <w:ilvl w:val="0"/>
                <w:numId w:val="7"/>
              </w:numPr>
              <w:rPr>
                <w:rFonts w:ascii="Arial" w:hAnsi="Arial" w:cs="Arial"/>
                <w:u w:val="single"/>
              </w:rPr>
            </w:pPr>
            <w:r w:rsidRPr="00D0584F">
              <w:rPr>
                <w:rFonts w:ascii="Arial" w:hAnsi="Arial" w:cs="Arial"/>
              </w:rPr>
              <w:t>Check Dependent eligibility status in real-time;</w:t>
            </w:r>
          </w:p>
          <w:p w:rsidR="00D0584F" w:rsidRPr="00D0584F" w:rsidRDefault="00D0584F" w:rsidP="002C0AF8">
            <w:pPr>
              <w:numPr>
                <w:ilvl w:val="0"/>
                <w:numId w:val="7"/>
              </w:numPr>
              <w:rPr>
                <w:rFonts w:ascii="Arial" w:hAnsi="Arial" w:cs="Arial"/>
                <w:u w:val="single"/>
              </w:rPr>
            </w:pPr>
            <w:r w:rsidRPr="00D0584F">
              <w:rPr>
                <w:rFonts w:ascii="Arial" w:hAnsi="Arial" w:cs="Arial"/>
              </w:rPr>
              <w:t>View all communications sent from the Contractor to the Enrollee;</w:t>
            </w:r>
          </w:p>
          <w:p w:rsidR="00D0584F" w:rsidRPr="00D0584F" w:rsidRDefault="00D0584F" w:rsidP="002C0AF8">
            <w:pPr>
              <w:numPr>
                <w:ilvl w:val="0"/>
                <w:numId w:val="7"/>
              </w:numPr>
              <w:rPr>
                <w:rFonts w:ascii="Arial" w:hAnsi="Arial" w:cs="Arial"/>
                <w:u w:val="single"/>
              </w:rPr>
            </w:pPr>
            <w:r w:rsidRPr="00D0584F">
              <w:rPr>
                <w:rFonts w:ascii="Arial" w:hAnsi="Arial" w:cs="Arial"/>
              </w:rPr>
              <w:t xml:space="preserve">Review FAQ’s that have been developed by the Contractor and approved by the Department; </w:t>
            </w:r>
          </w:p>
          <w:p w:rsidR="00D0584F" w:rsidRPr="00D0584F" w:rsidRDefault="00D0584F" w:rsidP="002C0AF8">
            <w:pPr>
              <w:numPr>
                <w:ilvl w:val="0"/>
                <w:numId w:val="7"/>
              </w:numPr>
              <w:rPr>
                <w:rFonts w:ascii="Arial" w:hAnsi="Arial" w:cs="Arial"/>
                <w:u w:val="single"/>
              </w:rPr>
            </w:pPr>
            <w:r w:rsidRPr="00D0584F">
              <w:rPr>
                <w:rFonts w:ascii="Arial" w:hAnsi="Arial" w:cs="Arial"/>
              </w:rPr>
              <w:t>Allows Enrollees to get answers to questions via secure email and/or a chat function;</w:t>
            </w:r>
          </w:p>
          <w:p w:rsidR="00D0584F" w:rsidRPr="00D0584F" w:rsidRDefault="00D0584F" w:rsidP="002C0AF8">
            <w:pPr>
              <w:numPr>
                <w:ilvl w:val="0"/>
                <w:numId w:val="7"/>
              </w:numPr>
              <w:rPr>
                <w:rFonts w:ascii="Arial" w:hAnsi="Arial" w:cs="Arial"/>
              </w:rPr>
            </w:pPr>
            <w:r w:rsidRPr="00D0584F">
              <w:rPr>
                <w:rFonts w:ascii="Arial" w:hAnsi="Arial" w:cs="Arial"/>
              </w:rPr>
              <w:t xml:space="preserve"> Access customer service contact information including address(es), phone number(s) and email address(es);</w:t>
            </w:r>
          </w:p>
          <w:p w:rsidR="00D0584F" w:rsidRPr="00D0584F" w:rsidRDefault="00D0584F" w:rsidP="002C0AF8">
            <w:pPr>
              <w:numPr>
                <w:ilvl w:val="0"/>
                <w:numId w:val="7"/>
              </w:numPr>
              <w:rPr>
                <w:rFonts w:ascii="Arial" w:hAnsi="Arial" w:cs="Arial"/>
                <w:u w:val="single"/>
              </w:rPr>
            </w:pPr>
            <w:r w:rsidRPr="00D0584F">
              <w:rPr>
                <w:rFonts w:ascii="Arial" w:hAnsi="Arial" w:cs="Arial"/>
              </w:rPr>
              <w:t>Allows the Department to compile periodic management reports documenting the progress and outcomes of the DEA Project via the secure online web portal; and</w:t>
            </w:r>
          </w:p>
          <w:p w:rsidR="002C0AF8" w:rsidRPr="002C0AF8" w:rsidRDefault="00D0584F" w:rsidP="002C0AF8">
            <w:pPr>
              <w:numPr>
                <w:ilvl w:val="0"/>
                <w:numId w:val="7"/>
              </w:numPr>
              <w:rPr>
                <w:rFonts w:ascii="Arial" w:hAnsi="Arial" w:cs="Arial"/>
                <w:u w:val="single"/>
              </w:rPr>
            </w:pPr>
            <w:r w:rsidRPr="00D0584F">
              <w:rPr>
                <w:rFonts w:ascii="Arial" w:hAnsi="Arial" w:cs="Arial"/>
              </w:rPr>
              <w:t xml:space="preserve">Allows the Department to have view only access to Dependent eligibility status. </w:t>
            </w:r>
          </w:p>
          <w:p w:rsidR="00D0584F" w:rsidRPr="00D0584F" w:rsidRDefault="00D0584F" w:rsidP="002C0AF8">
            <w:pPr>
              <w:ind w:left="1260"/>
              <w:rPr>
                <w:rFonts w:ascii="Arial" w:hAnsi="Arial" w:cs="Arial"/>
                <w:u w:val="single"/>
              </w:rPr>
            </w:pPr>
            <w:r w:rsidRPr="00D0584F">
              <w:rPr>
                <w:rFonts w:ascii="Arial" w:hAnsi="Arial" w:cs="Arial"/>
                <w:u w:val="single"/>
              </w:rPr>
              <w:t xml:space="preserve"> </w:t>
            </w:r>
          </w:p>
          <w:p w:rsidR="002C0AF8" w:rsidRPr="002C0AF8" w:rsidRDefault="00C05090" w:rsidP="002C0AF8">
            <w:pPr>
              <w:ind w:left="630"/>
              <w:rPr>
                <w:rFonts w:ascii="Arial" w:hAnsi="Arial" w:cs="Arial"/>
              </w:rPr>
            </w:pPr>
            <w:r>
              <w:rPr>
                <w:rFonts w:ascii="Arial" w:hAnsi="Arial" w:cs="Arial"/>
              </w:rPr>
              <w:t>c</w:t>
            </w:r>
            <w:r w:rsidR="00D0584F" w:rsidRPr="00D0584F">
              <w:rPr>
                <w:rFonts w:ascii="Arial" w:hAnsi="Arial" w:cs="Arial"/>
              </w:rPr>
              <w:t xml:space="preserve">. Allows cobranding of the secure online portal by incorporating the NYSHIP logo.  </w:t>
            </w:r>
          </w:p>
        </w:tc>
      </w:tr>
      <w:tr w:rsidR="00D37A04" w:rsidRP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t>Amnesty Period, Eligibility Verification Period, and Appeal and Reinstatement Period(s)</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794E2C" w:rsidRPr="00D37A04" w:rsidRDefault="00794E2C" w:rsidP="00794E2C">
            <w:pPr>
              <w:rPr>
                <w:rFonts w:ascii="Arial" w:hAnsi="Arial" w:cs="Arial"/>
              </w:rPr>
            </w:pPr>
            <w:r w:rsidRPr="00794E2C">
              <w:rPr>
                <w:rFonts w:ascii="Arial" w:hAnsi="Arial" w:cs="Arial"/>
              </w:rPr>
              <w:tab/>
              <w:t>throughout the term of the Agreement, the Contractor must:</w:t>
            </w:r>
          </w:p>
          <w:p w:rsidR="00D37A04" w:rsidRDefault="00D37A04">
            <w:pPr>
              <w:rPr>
                <w:rFonts w:ascii="Arial" w:hAnsi="Arial" w:cs="Arial"/>
              </w:rPr>
            </w:pPr>
          </w:p>
          <w:p w:rsidR="00C05090" w:rsidRPr="002C0AF8" w:rsidRDefault="00C05090" w:rsidP="002C0AF8">
            <w:pPr>
              <w:numPr>
                <w:ilvl w:val="0"/>
                <w:numId w:val="9"/>
              </w:numPr>
              <w:ind w:left="994"/>
              <w:rPr>
                <w:rFonts w:ascii="Arial" w:eastAsia="Times New Roman" w:hAnsi="Arial" w:cs="Arial"/>
                <w:u w:val="single"/>
              </w:rPr>
            </w:pPr>
            <w:r w:rsidRPr="00C05090">
              <w:rPr>
                <w:rFonts w:ascii="Arial" w:eastAsia="Times New Roman" w:hAnsi="Arial" w:cs="Arial"/>
              </w:rPr>
              <w:t>Administer one (1) Amnesty Period for all Enrollees with a Family Policy to report ineligible Dependents. Administration of the Amnesty Period must include the communication of the Amnesty Period to Enrollees, call center support, receiving requests from Enrollees to terminate ineligible Dependents, and the reporting of ineligible Dependents to the Department;</w:t>
            </w:r>
          </w:p>
          <w:p w:rsidR="002C0AF8" w:rsidRDefault="002C0AF8" w:rsidP="002C0AF8">
            <w:pPr>
              <w:ind w:left="994"/>
              <w:rPr>
                <w:rFonts w:ascii="Arial" w:eastAsia="Times New Roman" w:hAnsi="Arial" w:cs="Arial"/>
                <w:u w:val="single"/>
              </w:rPr>
            </w:pPr>
          </w:p>
          <w:p w:rsidR="00C05090" w:rsidRPr="002C0AF8" w:rsidRDefault="00C05090" w:rsidP="002C0AF8">
            <w:pPr>
              <w:numPr>
                <w:ilvl w:val="0"/>
                <w:numId w:val="9"/>
              </w:numPr>
              <w:ind w:left="994"/>
              <w:rPr>
                <w:rFonts w:ascii="Arial" w:eastAsia="Times New Roman" w:hAnsi="Arial" w:cs="Arial"/>
                <w:u w:val="single"/>
              </w:rPr>
            </w:pPr>
            <w:r w:rsidRPr="00C05090">
              <w:rPr>
                <w:rFonts w:ascii="Arial" w:eastAsia="Times New Roman" w:hAnsi="Arial" w:cs="Arial"/>
                <w:color w:val="000000"/>
              </w:rPr>
              <w:t>Administer up to three (3) Phas</w:t>
            </w:r>
            <w:r w:rsidR="002C0AF8">
              <w:rPr>
                <w:rFonts w:ascii="Arial" w:eastAsia="Times New Roman" w:hAnsi="Arial" w:cs="Arial"/>
                <w:color w:val="000000"/>
              </w:rPr>
              <w:t xml:space="preserve">es of eligibility verification </w:t>
            </w:r>
            <w:r w:rsidRPr="00C05090">
              <w:rPr>
                <w:rFonts w:ascii="Arial" w:eastAsia="Times New Roman" w:hAnsi="Arial" w:cs="Arial"/>
                <w:color w:val="000000"/>
              </w:rPr>
              <w:t>during the Eligibility Verification Period. Administration of the Eligibility period shall include, but not be limited to, sending communication materials to Enrollees regarding the Eligibility Verification Period, providing call center support, receiving and processing documents to verify eligibility, and the reporting of ineligible Dependents to the Department. The Dependent eligibility audit tasks must conform to NYSHIP eligibility rules;</w:t>
            </w:r>
          </w:p>
          <w:p w:rsidR="002C0AF8" w:rsidRDefault="002C0AF8" w:rsidP="002C0AF8">
            <w:pPr>
              <w:ind w:left="994"/>
              <w:rPr>
                <w:rFonts w:ascii="Arial" w:eastAsia="Times New Roman" w:hAnsi="Arial" w:cs="Arial"/>
                <w:u w:val="single"/>
              </w:rPr>
            </w:pPr>
          </w:p>
          <w:p w:rsidR="00C05090" w:rsidRPr="002C0AF8" w:rsidRDefault="00C05090" w:rsidP="002C0AF8">
            <w:pPr>
              <w:numPr>
                <w:ilvl w:val="0"/>
                <w:numId w:val="9"/>
              </w:numPr>
              <w:ind w:left="994"/>
              <w:rPr>
                <w:rFonts w:ascii="Arial" w:eastAsia="Times New Roman" w:hAnsi="Arial" w:cs="Arial"/>
                <w:u w:val="single"/>
              </w:rPr>
            </w:pPr>
            <w:r w:rsidRPr="00C05090">
              <w:rPr>
                <w:rFonts w:ascii="Arial" w:eastAsia="Times New Roman" w:hAnsi="Arial" w:cs="Arial"/>
                <w:color w:val="000000"/>
              </w:rPr>
              <w:t xml:space="preserve">Administer an Appeal and Reinstatement Period(s) for Dependents who were terminated because sufficient documentation was not provided on a timely basis and who subsequently are able to provide the documentation. The Department requires the Contractor to complete Reinstatements quickly and accurately and provide the Reinstatement File as outlined in Section IV.A.9.a.(6) of this IFB; </w:t>
            </w:r>
          </w:p>
          <w:p w:rsidR="002C0AF8" w:rsidRDefault="002C0AF8" w:rsidP="002C0AF8">
            <w:pPr>
              <w:ind w:left="994"/>
              <w:rPr>
                <w:rFonts w:ascii="Arial" w:eastAsia="Times New Roman" w:hAnsi="Arial" w:cs="Arial"/>
                <w:u w:val="single"/>
              </w:rPr>
            </w:pPr>
          </w:p>
          <w:p w:rsidR="00C05090" w:rsidRPr="002C0AF8" w:rsidRDefault="00C05090" w:rsidP="002C0AF8">
            <w:pPr>
              <w:numPr>
                <w:ilvl w:val="0"/>
                <w:numId w:val="9"/>
              </w:numPr>
              <w:ind w:left="994"/>
              <w:rPr>
                <w:rFonts w:ascii="Arial" w:eastAsia="Times New Roman" w:hAnsi="Arial" w:cs="Arial"/>
                <w:u w:val="single"/>
              </w:rPr>
            </w:pPr>
            <w:r w:rsidRPr="00C05090">
              <w:rPr>
                <w:rFonts w:ascii="Arial" w:eastAsia="Times New Roman" w:hAnsi="Arial" w:cs="Arial"/>
                <w:color w:val="000000"/>
              </w:rPr>
              <w:t>Transmit termination and reinstatement files on a schedule as outlined in Sections IV.A.9.a.(5) and IV.A.9.a.(6) of this IFB; and</w:t>
            </w:r>
          </w:p>
          <w:p w:rsidR="002C0AF8" w:rsidRDefault="002C0AF8" w:rsidP="002C0AF8">
            <w:pPr>
              <w:ind w:left="994"/>
              <w:rPr>
                <w:rFonts w:ascii="Arial" w:eastAsia="Times New Roman" w:hAnsi="Arial" w:cs="Arial"/>
                <w:u w:val="single"/>
              </w:rPr>
            </w:pPr>
          </w:p>
          <w:p w:rsidR="00C05090" w:rsidRPr="002C0AF8" w:rsidRDefault="00C05090" w:rsidP="002C0AF8">
            <w:pPr>
              <w:numPr>
                <w:ilvl w:val="0"/>
                <w:numId w:val="9"/>
              </w:numPr>
              <w:ind w:left="994"/>
              <w:rPr>
                <w:rFonts w:ascii="Arial" w:eastAsia="Times New Roman" w:hAnsi="Arial" w:cs="Arial"/>
                <w:u w:val="single"/>
              </w:rPr>
            </w:pPr>
            <w:r w:rsidRPr="00C05090">
              <w:rPr>
                <w:rFonts w:ascii="Arial" w:eastAsia="Times New Roman" w:hAnsi="Arial" w:cs="Arial"/>
                <w:color w:val="000000"/>
              </w:rPr>
              <w:t>Complete all tasks related to the Amnesty Period, and Eligibility Verification Period, within one (1) year of the Agreement Start Date and the Appeal and Reinstatement Period(s) within fifteen (15) months of the Agreement start date.</w:t>
            </w:r>
          </w:p>
          <w:p w:rsidR="002C0AF8" w:rsidRPr="00C05090" w:rsidRDefault="002C0AF8" w:rsidP="002C0AF8">
            <w:pPr>
              <w:ind w:left="994"/>
              <w:rPr>
                <w:rFonts w:ascii="Arial" w:eastAsia="Times New Roman" w:hAnsi="Arial" w:cs="Arial"/>
                <w:u w:val="single"/>
              </w:rPr>
            </w:pPr>
          </w:p>
        </w:tc>
      </w:tr>
      <w:tr w:rsid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t>Communication Material</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794E2C" w:rsidRPr="00D37A04" w:rsidRDefault="00794E2C" w:rsidP="00794E2C">
            <w:pPr>
              <w:rPr>
                <w:rFonts w:ascii="Arial" w:hAnsi="Arial" w:cs="Arial"/>
              </w:rPr>
            </w:pPr>
            <w:r w:rsidRPr="00794E2C">
              <w:rPr>
                <w:rFonts w:ascii="Arial" w:hAnsi="Arial" w:cs="Arial"/>
              </w:rPr>
              <w:tab/>
              <w:t>throughout the term of the Agreement, the Contractor must:</w:t>
            </w:r>
          </w:p>
          <w:p w:rsidR="00D37A04" w:rsidRDefault="00D37A04">
            <w:pPr>
              <w:rPr>
                <w:rFonts w:ascii="Arial" w:hAnsi="Arial" w:cs="Arial"/>
              </w:rPr>
            </w:pPr>
          </w:p>
          <w:p w:rsidR="00C05090" w:rsidRPr="002C0AF8" w:rsidRDefault="00C05090" w:rsidP="002C0AF8">
            <w:pPr>
              <w:pStyle w:val="Default"/>
              <w:numPr>
                <w:ilvl w:val="0"/>
                <w:numId w:val="10"/>
              </w:numPr>
              <w:tabs>
                <w:tab w:val="left" w:pos="360"/>
                <w:tab w:val="left" w:pos="720"/>
              </w:tabs>
              <w:ind w:left="990"/>
              <w:rPr>
                <w:rFonts w:ascii="Arial" w:hAnsi="Arial" w:cs="Arial"/>
                <w:b/>
                <w:sz w:val="22"/>
                <w:szCs w:val="22"/>
              </w:rPr>
            </w:pPr>
            <w:r w:rsidRPr="00B174EE">
              <w:rPr>
                <w:rFonts w:ascii="Arial" w:hAnsi="Arial" w:cs="Arial"/>
                <w:sz w:val="22"/>
                <w:szCs w:val="22"/>
              </w:rPr>
              <w:t xml:space="preserve">Develop customized </w:t>
            </w:r>
            <w:r>
              <w:rPr>
                <w:rFonts w:ascii="Arial" w:hAnsi="Arial" w:cs="Arial"/>
                <w:sz w:val="22"/>
                <w:szCs w:val="22"/>
              </w:rPr>
              <w:t>Enrollee</w:t>
            </w:r>
            <w:r w:rsidRPr="00B174EE">
              <w:rPr>
                <w:rFonts w:ascii="Arial" w:hAnsi="Arial" w:cs="Arial"/>
                <w:sz w:val="22"/>
                <w:szCs w:val="22"/>
              </w:rPr>
              <w:t xml:space="preserve"> communications</w:t>
            </w:r>
            <w:r>
              <w:rPr>
                <w:rFonts w:ascii="Arial" w:hAnsi="Arial" w:cs="Arial"/>
                <w:sz w:val="22"/>
                <w:szCs w:val="22"/>
              </w:rPr>
              <w:t xml:space="preserve">, subject to written approval by </w:t>
            </w:r>
            <w:r w:rsidRPr="00B174EE">
              <w:rPr>
                <w:rFonts w:ascii="Arial" w:hAnsi="Arial" w:cs="Arial"/>
                <w:sz w:val="22"/>
                <w:szCs w:val="22"/>
              </w:rPr>
              <w:t>the Department for the Amnesty Period</w:t>
            </w:r>
            <w:r>
              <w:rPr>
                <w:rFonts w:ascii="Arial" w:hAnsi="Arial" w:cs="Arial"/>
                <w:sz w:val="22"/>
                <w:szCs w:val="22"/>
              </w:rPr>
              <w:t xml:space="preserve">, </w:t>
            </w:r>
            <w:r w:rsidRPr="00B174EE">
              <w:rPr>
                <w:rFonts w:ascii="Arial" w:hAnsi="Arial" w:cs="Arial"/>
                <w:sz w:val="22"/>
                <w:szCs w:val="22"/>
              </w:rPr>
              <w:t xml:space="preserve">the </w:t>
            </w:r>
            <w:r>
              <w:rPr>
                <w:rFonts w:ascii="Arial" w:hAnsi="Arial" w:cs="Arial"/>
                <w:sz w:val="22"/>
                <w:szCs w:val="22"/>
              </w:rPr>
              <w:t>Eligibility Verification Period, and the Appeal and Reinstatement Period(s). The communications must provide sufficient detail so the Enrollee can clearly identify:</w:t>
            </w:r>
            <w:r w:rsidRPr="00B174EE">
              <w:rPr>
                <w:rFonts w:ascii="Arial" w:hAnsi="Arial" w:cs="Arial"/>
                <w:sz w:val="22"/>
                <w:szCs w:val="22"/>
              </w:rPr>
              <w:t xml:space="preserve"> </w:t>
            </w:r>
          </w:p>
          <w:p w:rsidR="002C0AF8" w:rsidRPr="00C05090" w:rsidRDefault="002C0AF8" w:rsidP="002C0AF8">
            <w:pPr>
              <w:pStyle w:val="Default"/>
              <w:tabs>
                <w:tab w:val="left" w:pos="360"/>
                <w:tab w:val="left" w:pos="720"/>
              </w:tabs>
              <w:ind w:left="990"/>
              <w:rPr>
                <w:rFonts w:ascii="Arial" w:hAnsi="Arial" w:cs="Arial"/>
                <w:b/>
                <w:sz w:val="22"/>
                <w:szCs w:val="22"/>
              </w:rPr>
            </w:pPr>
          </w:p>
          <w:p w:rsidR="00C05090" w:rsidRDefault="00C05090" w:rsidP="002C0AF8">
            <w:pPr>
              <w:pStyle w:val="Default"/>
              <w:numPr>
                <w:ilvl w:val="0"/>
                <w:numId w:val="11"/>
              </w:numPr>
              <w:tabs>
                <w:tab w:val="left" w:pos="360"/>
                <w:tab w:val="left" w:pos="720"/>
              </w:tabs>
              <w:ind w:left="1350"/>
              <w:rPr>
                <w:rFonts w:ascii="Arial" w:hAnsi="Arial" w:cs="Arial"/>
                <w:b/>
                <w:sz w:val="22"/>
                <w:szCs w:val="22"/>
              </w:rPr>
            </w:pPr>
            <w:r>
              <w:rPr>
                <w:rFonts w:ascii="Arial" w:hAnsi="Arial" w:cs="Arial"/>
                <w:sz w:val="22"/>
                <w:szCs w:val="22"/>
              </w:rPr>
              <w:t>Dependent children</w:t>
            </w:r>
            <w:r w:rsidRPr="003145A9">
              <w:rPr>
                <w:rFonts w:ascii="Arial" w:hAnsi="Arial" w:cs="Arial"/>
                <w:sz w:val="22"/>
                <w:szCs w:val="22"/>
              </w:rPr>
              <w:t xml:space="preserve"> verified in the prior audit for whom </w:t>
            </w:r>
            <w:r w:rsidRPr="00834E66">
              <w:rPr>
                <w:rFonts w:ascii="Arial" w:hAnsi="Arial" w:cs="Arial"/>
                <w:sz w:val="22"/>
                <w:szCs w:val="22"/>
              </w:rPr>
              <w:t>eligibility</w:t>
            </w:r>
            <w:r w:rsidRPr="003145A9">
              <w:rPr>
                <w:rFonts w:ascii="Arial" w:hAnsi="Arial" w:cs="Arial"/>
                <w:sz w:val="22"/>
                <w:szCs w:val="22"/>
              </w:rPr>
              <w:t xml:space="preserve"> does not need to be confirmed;</w:t>
            </w:r>
          </w:p>
          <w:p w:rsidR="00C05090" w:rsidRDefault="00C05090" w:rsidP="002C0AF8">
            <w:pPr>
              <w:pStyle w:val="Default"/>
              <w:numPr>
                <w:ilvl w:val="0"/>
                <w:numId w:val="11"/>
              </w:numPr>
              <w:tabs>
                <w:tab w:val="left" w:pos="360"/>
                <w:tab w:val="left" w:pos="720"/>
              </w:tabs>
              <w:ind w:left="1350"/>
              <w:rPr>
                <w:rFonts w:ascii="Arial" w:hAnsi="Arial" w:cs="Arial"/>
                <w:b/>
                <w:sz w:val="22"/>
                <w:szCs w:val="22"/>
              </w:rPr>
            </w:pPr>
            <w:r w:rsidRPr="00C05090">
              <w:rPr>
                <w:rFonts w:ascii="Arial" w:hAnsi="Arial" w:cs="Arial"/>
                <w:sz w:val="22"/>
                <w:szCs w:val="22"/>
              </w:rPr>
              <w:t>Dependent children added to coverage on or after February 1, 2009 for whom documentation must be submitted to verify coverage;</w:t>
            </w:r>
          </w:p>
          <w:p w:rsidR="00C05090" w:rsidRDefault="00C05090" w:rsidP="002C0AF8">
            <w:pPr>
              <w:pStyle w:val="Default"/>
              <w:numPr>
                <w:ilvl w:val="0"/>
                <w:numId w:val="11"/>
              </w:numPr>
              <w:tabs>
                <w:tab w:val="left" w:pos="360"/>
                <w:tab w:val="left" w:pos="720"/>
              </w:tabs>
              <w:ind w:left="1350"/>
              <w:rPr>
                <w:rFonts w:ascii="Arial" w:hAnsi="Arial" w:cs="Arial"/>
                <w:b/>
                <w:sz w:val="22"/>
                <w:szCs w:val="22"/>
              </w:rPr>
            </w:pPr>
            <w:r w:rsidRPr="00C05090">
              <w:rPr>
                <w:rFonts w:ascii="Arial" w:hAnsi="Arial" w:cs="Arial"/>
                <w:sz w:val="22"/>
                <w:szCs w:val="22"/>
              </w:rPr>
              <w:t>Spouse or Domestic Partner, regardless of the date the individual was added to coverage for whom documentation must be submitted;</w:t>
            </w:r>
          </w:p>
          <w:p w:rsidR="00C05090" w:rsidRDefault="00C05090" w:rsidP="002C0AF8">
            <w:pPr>
              <w:pStyle w:val="Default"/>
              <w:numPr>
                <w:ilvl w:val="0"/>
                <w:numId w:val="11"/>
              </w:numPr>
              <w:tabs>
                <w:tab w:val="left" w:pos="360"/>
                <w:tab w:val="left" w:pos="720"/>
              </w:tabs>
              <w:ind w:left="1350"/>
              <w:rPr>
                <w:rFonts w:ascii="Arial" w:hAnsi="Arial" w:cs="Arial"/>
                <w:b/>
                <w:sz w:val="22"/>
                <w:szCs w:val="22"/>
              </w:rPr>
            </w:pPr>
            <w:r w:rsidRPr="00C05090">
              <w:rPr>
                <w:rFonts w:ascii="Arial" w:hAnsi="Arial" w:cs="Arial"/>
                <w:sz w:val="22"/>
                <w:szCs w:val="22"/>
              </w:rPr>
              <w:t>Dates by which documentation must be submitted; and</w:t>
            </w:r>
          </w:p>
          <w:p w:rsidR="00C05090" w:rsidRPr="002C0AF8" w:rsidRDefault="00C05090" w:rsidP="002C0AF8">
            <w:pPr>
              <w:pStyle w:val="Default"/>
              <w:numPr>
                <w:ilvl w:val="0"/>
                <w:numId w:val="11"/>
              </w:numPr>
              <w:tabs>
                <w:tab w:val="left" w:pos="360"/>
                <w:tab w:val="left" w:pos="720"/>
              </w:tabs>
              <w:ind w:left="1350"/>
              <w:rPr>
                <w:rFonts w:ascii="Arial" w:hAnsi="Arial" w:cs="Arial"/>
                <w:b/>
                <w:sz w:val="22"/>
                <w:szCs w:val="22"/>
              </w:rPr>
            </w:pPr>
            <w:r w:rsidRPr="00C05090">
              <w:rPr>
                <w:rFonts w:ascii="Arial" w:hAnsi="Arial" w:cs="Arial"/>
                <w:sz w:val="22"/>
                <w:szCs w:val="22"/>
              </w:rPr>
              <w:t>Termination date for Dependents deemed ineligible for coverage. The final letter must allow the Enrollee fourteen (14) Business Days for response prior to terminating the Dependent.</w:t>
            </w:r>
          </w:p>
          <w:p w:rsidR="002C0AF8" w:rsidRPr="00C05090" w:rsidRDefault="002C0AF8" w:rsidP="002C0AF8">
            <w:pPr>
              <w:pStyle w:val="Default"/>
              <w:tabs>
                <w:tab w:val="left" w:pos="360"/>
                <w:tab w:val="left" w:pos="720"/>
              </w:tabs>
              <w:ind w:left="1350"/>
              <w:rPr>
                <w:rFonts w:ascii="Arial" w:hAnsi="Arial" w:cs="Arial"/>
                <w:b/>
                <w:sz w:val="22"/>
                <w:szCs w:val="22"/>
              </w:rPr>
            </w:pPr>
          </w:p>
          <w:p w:rsidR="00C05090" w:rsidRPr="002C0AF8" w:rsidRDefault="00C05090" w:rsidP="002C0AF8">
            <w:pPr>
              <w:pStyle w:val="Default"/>
              <w:numPr>
                <w:ilvl w:val="0"/>
                <w:numId w:val="10"/>
              </w:numPr>
              <w:tabs>
                <w:tab w:val="left" w:pos="360"/>
                <w:tab w:val="left" w:pos="720"/>
              </w:tabs>
              <w:ind w:left="1080"/>
              <w:rPr>
                <w:rFonts w:ascii="Arial" w:hAnsi="Arial" w:cs="Arial"/>
                <w:b/>
                <w:sz w:val="22"/>
                <w:szCs w:val="22"/>
              </w:rPr>
            </w:pPr>
            <w:r>
              <w:rPr>
                <w:rFonts w:ascii="Arial" w:hAnsi="Arial" w:cs="Arial"/>
                <w:sz w:val="22"/>
                <w:szCs w:val="22"/>
              </w:rPr>
              <w:t>S</w:t>
            </w:r>
            <w:r w:rsidRPr="00B174EE">
              <w:rPr>
                <w:rFonts w:ascii="Arial" w:hAnsi="Arial" w:cs="Arial"/>
                <w:sz w:val="22"/>
                <w:szCs w:val="22"/>
              </w:rPr>
              <w:t xml:space="preserve">end different </w:t>
            </w:r>
            <w:r>
              <w:rPr>
                <w:rFonts w:ascii="Arial" w:hAnsi="Arial" w:cs="Arial"/>
                <w:sz w:val="22"/>
                <w:szCs w:val="22"/>
              </w:rPr>
              <w:t>Enrollee</w:t>
            </w:r>
            <w:r w:rsidRPr="00B174EE">
              <w:rPr>
                <w:rFonts w:ascii="Arial" w:hAnsi="Arial" w:cs="Arial"/>
                <w:sz w:val="22"/>
                <w:szCs w:val="22"/>
              </w:rPr>
              <w:t xml:space="preserve"> communications for different types of </w:t>
            </w:r>
            <w:r>
              <w:rPr>
                <w:rFonts w:ascii="Arial" w:hAnsi="Arial" w:cs="Arial"/>
                <w:sz w:val="22"/>
                <w:szCs w:val="22"/>
              </w:rPr>
              <w:t>Dependent</w:t>
            </w:r>
            <w:r w:rsidRPr="00B174EE">
              <w:rPr>
                <w:rFonts w:ascii="Arial" w:hAnsi="Arial" w:cs="Arial"/>
                <w:sz w:val="22"/>
                <w:szCs w:val="22"/>
              </w:rPr>
              <w:t xml:space="preserve">s (i.e. </w:t>
            </w:r>
            <w:r>
              <w:rPr>
                <w:rFonts w:ascii="Arial" w:hAnsi="Arial" w:cs="Arial"/>
                <w:sz w:val="22"/>
                <w:szCs w:val="22"/>
              </w:rPr>
              <w:t>Dependent</w:t>
            </w:r>
            <w:r w:rsidRPr="00B174EE">
              <w:rPr>
                <w:rFonts w:ascii="Arial" w:hAnsi="Arial" w:cs="Arial"/>
                <w:sz w:val="22"/>
                <w:szCs w:val="22"/>
              </w:rPr>
              <w:t xml:space="preserve"> </w:t>
            </w:r>
            <w:r>
              <w:rPr>
                <w:rFonts w:ascii="Arial" w:hAnsi="Arial" w:cs="Arial"/>
                <w:sz w:val="22"/>
                <w:szCs w:val="22"/>
              </w:rPr>
              <w:t>child</w:t>
            </w:r>
            <w:r w:rsidRPr="00B174EE">
              <w:rPr>
                <w:rFonts w:ascii="Arial" w:hAnsi="Arial" w:cs="Arial"/>
                <w:sz w:val="22"/>
                <w:szCs w:val="22"/>
              </w:rPr>
              <w:t xml:space="preserve"> versus </w:t>
            </w:r>
            <w:r>
              <w:rPr>
                <w:rFonts w:ascii="Arial" w:hAnsi="Arial" w:cs="Arial"/>
                <w:sz w:val="22"/>
                <w:szCs w:val="22"/>
              </w:rPr>
              <w:t>Spouse</w:t>
            </w:r>
            <w:r w:rsidRPr="00B174EE">
              <w:rPr>
                <w:rFonts w:ascii="Arial" w:hAnsi="Arial" w:cs="Arial"/>
                <w:sz w:val="22"/>
                <w:szCs w:val="22"/>
              </w:rPr>
              <w:t>)</w:t>
            </w:r>
            <w:r>
              <w:rPr>
                <w:rFonts w:ascii="Arial" w:hAnsi="Arial" w:cs="Arial"/>
                <w:sz w:val="22"/>
                <w:szCs w:val="22"/>
              </w:rPr>
              <w:t xml:space="preserve"> and NYSHIP populations (NY versus Participating Agency (PA) or Participating Employer (PE)</w:t>
            </w:r>
            <w:r w:rsidRPr="00B174EE">
              <w:rPr>
                <w:rFonts w:ascii="Arial" w:hAnsi="Arial" w:cs="Arial"/>
                <w:sz w:val="22"/>
                <w:szCs w:val="22"/>
              </w:rPr>
              <w:t>;</w:t>
            </w:r>
          </w:p>
          <w:p w:rsidR="002C0AF8" w:rsidRPr="00C05090" w:rsidRDefault="002C0AF8" w:rsidP="002C0AF8">
            <w:pPr>
              <w:pStyle w:val="Default"/>
              <w:tabs>
                <w:tab w:val="left" w:pos="360"/>
                <w:tab w:val="left" w:pos="720"/>
              </w:tabs>
              <w:ind w:left="1080"/>
              <w:rPr>
                <w:rFonts w:ascii="Arial" w:hAnsi="Arial" w:cs="Arial"/>
                <w:b/>
                <w:sz w:val="22"/>
                <w:szCs w:val="22"/>
              </w:rPr>
            </w:pPr>
          </w:p>
          <w:p w:rsidR="00C05090" w:rsidRPr="002C0AF8" w:rsidRDefault="00C05090" w:rsidP="002C0AF8">
            <w:pPr>
              <w:pStyle w:val="Default"/>
              <w:numPr>
                <w:ilvl w:val="0"/>
                <w:numId w:val="10"/>
              </w:numPr>
              <w:tabs>
                <w:tab w:val="left" w:pos="360"/>
                <w:tab w:val="left" w:pos="720"/>
              </w:tabs>
              <w:ind w:left="1080"/>
              <w:rPr>
                <w:rFonts w:ascii="Arial" w:hAnsi="Arial" w:cs="Arial"/>
                <w:b/>
                <w:sz w:val="22"/>
                <w:szCs w:val="22"/>
              </w:rPr>
            </w:pPr>
            <w:r w:rsidRPr="003145A9">
              <w:rPr>
                <w:rFonts w:ascii="Arial" w:hAnsi="Arial" w:cs="Arial"/>
                <w:sz w:val="22"/>
                <w:szCs w:val="22"/>
              </w:rPr>
              <w:t xml:space="preserve">Mail </w:t>
            </w:r>
            <w:r>
              <w:rPr>
                <w:rFonts w:ascii="Arial" w:hAnsi="Arial" w:cs="Arial"/>
                <w:sz w:val="22"/>
                <w:szCs w:val="22"/>
              </w:rPr>
              <w:t>sufficient Department approved Enrollee</w:t>
            </w:r>
            <w:r w:rsidRPr="003145A9">
              <w:rPr>
                <w:rFonts w:ascii="Arial" w:hAnsi="Arial" w:cs="Arial"/>
                <w:sz w:val="22"/>
                <w:szCs w:val="22"/>
              </w:rPr>
              <w:t xml:space="preserve"> communication material to </w:t>
            </w:r>
            <w:r>
              <w:rPr>
                <w:rFonts w:ascii="Arial" w:hAnsi="Arial" w:cs="Arial"/>
                <w:sz w:val="22"/>
                <w:szCs w:val="22"/>
              </w:rPr>
              <w:t>achieve the ROI guarantee as outlined in IV.A.10 of this IFB;</w:t>
            </w:r>
            <w:r w:rsidRPr="003145A9">
              <w:rPr>
                <w:rFonts w:ascii="Arial" w:hAnsi="Arial" w:cs="Arial"/>
                <w:sz w:val="22"/>
                <w:szCs w:val="22"/>
              </w:rPr>
              <w:t xml:space="preserve"> </w:t>
            </w:r>
          </w:p>
          <w:p w:rsidR="002C0AF8" w:rsidRPr="00C05090" w:rsidRDefault="002C0AF8" w:rsidP="002C0AF8">
            <w:pPr>
              <w:pStyle w:val="Default"/>
              <w:tabs>
                <w:tab w:val="left" w:pos="360"/>
                <w:tab w:val="left" w:pos="720"/>
              </w:tabs>
              <w:ind w:left="1080"/>
              <w:rPr>
                <w:rFonts w:ascii="Arial" w:hAnsi="Arial" w:cs="Arial"/>
                <w:b/>
                <w:sz w:val="22"/>
                <w:szCs w:val="22"/>
              </w:rPr>
            </w:pPr>
          </w:p>
          <w:p w:rsidR="00C05090" w:rsidRDefault="00C05090" w:rsidP="002C0AF8">
            <w:pPr>
              <w:pStyle w:val="Default"/>
              <w:numPr>
                <w:ilvl w:val="0"/>
                <w:numId w:val="10"/>
              </w:numPr>
              <w:tabs>
                <w:tab w:val="left" w:pos="360"/>
                <w:tab w:val="left" w:pos="720"/>
              </w:tabs>
              <w:ind w:left="1080"/>
              <w:rPr>
                <w:rFonts w:ascii="Arial" w:hAnsi="Arial" w:cs="Arial"/>
                <w:sz w:val="22"/>
                <w:szCs w:val="22"/>
              </w:rPr>
            </w:pPr>
            <w:r>
              <w:rPr>
                <w:rFonts w:ascii="Arial" w:hAnsi="Arial" w:cs="Arial"/>
                <w:sz w:val="22"/>
                <w:szCs w:val="22"/>
              </w:rPr>
              <w:t xml:space="preserve">Use a </w:t>
            </w:r>
            <w:r w:rsidRPr="00520879">
              <w:rPr>
                <w:rFonts w:ascii="Arial" w:hAnsi="Arial" w:cs="Arial"/>
                <w:sz w:val="22"/>
                <w:szCs w:val="22"/>
              </w:rPr>
              <w:t>dedicated P.O. Box or other address as approved by the Department</w:t>
            </w:r>
            <w:r>
              <w:rPr>
                <w:rFonts w:ascii="Arial" w:hAnsi="Arial" w:cs="Arial"/>
                <w:sz w:val="22"/>
                <w:szCs w:val="22"/>
              </w:rPr>
              <w:t xml:space="preserve"> as the return </w:t>
            </w:r>
            <w:r w:rsidRPr="00520879">
              <w:rPr>
                <w:rFonts w:ascii="Arial" w:hAnsi="Arial" w:cs="Arial"/>
                <w:sz w:val="22"/>
                <w:szCs w:val="22"/>
              </w:rPr>
              <w:t>address for all Enrollee communications</w:t>
            </w:r>
            <w:r>
              <w:rPr>
                <w:rFonts w:ascii="Arial" w:hAnsi="Arial" w:cs="Arial"/>
                <w:sz w:val="22"/>
                <w:szCs w:val="22"/>
              </w:rPr>
              <w:t xml:space="preserve">; and </w:t>
            </w:r>
          </w:p>
          <w:p w:rsidR="002C0AF8" w:rsidRPr="00C05090" w:rsidRDefault="002C0AF8" w:rsidP="002C0AF8">
            <w:pPr>
              <w:pStyle w:val="Default"/>
              <w:tabs>
                <w:tab w:val="left" w:pos="360"/>
                <w:tab w:val="left" w:pos="720"/>
              </w:tabs>
              <w:ind w:left="1080"/>
              <w:rPr>
                <w:rFonts w:ascii="Arial" w:hAnsi="Arial" w:cs="Arial"/>
                <w:sz w:val="22"/>
                <w:szCs w:val="22"/>
              </w:rPr>
            </w:pPr>
          </w:p>
          <w:p w:rsidR="00D37A04" w:rsidRDefault="00C05090" w:rsidP="002C0AF8">
            <w:pPr>
              <w:pStyle w:val="Default"/>
              <w:numPr>
                <w:ilvl w:val="0"/>
                <w:numId w:val="10"/>
              </w:numPr>
              <w:tabs>
                <w:tab w:val="left" w:pos="360"/>
                <w:tab w:val="left" w:pos="720"/>
              </w:tabs>
              <w:ind w:left="1080"/>
              <w:rPr>
                <w:rFonts w:ascii="Arial" w:hAnsi="Arial" w:cs="Arial"/>
                <w:sz w:val="22"/>
                <w:szCs w:val="22"/>
              </w:rPr>
            </w:pPr>
            <w:r>
              <w:rPr>
                <w:rFonts w:ascii="Arial" w:hAnsi="Arial" w:cs="Arial"/>
                <w:sz w:val="22"/>
                <w:szCs w:val="22"/>
              </w:rPr>
              <w:t>Acknowledge that the cost of all Project Services communication mailings (including postage) will be paid by the Offeror and will be considered by the Department as being included in the total DEA Project cost submitted by the Offeror.</w:t>
            </w:r>
          </w:p>
          <w:p w:rsidR="002C0AF8" w:rsidRPr="00C05090" w:rsidRDefault="002C0AF8" w:rsidP="002C0AF8">
            <w:pPr>
              <w:pStyle w:val="Default"/>
              <w:tabs>
                <w:tab w:val="left" w:pos="360"/>
                <w:tab w:val="left" w:pos="720"/>
              </w:tabs>
              <w:ind w:left="1080"/>
              <w:rPr>
                <w:rFonts w:ascii="Arial" w:hAnsi="Arial" w:cs="Arial"/>
                <w:sz w:val="22"/>
                <w:szCs w:val="22"/>
              </w:rPr>
            </w:pPr>
          </w:p>
        </w:tc>
      </w:tr>
      <w:tr w:rsid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t>Outgoing and Returned Mail Process</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794E2C" w:rsidRPr="00D37A04" w:rsidRDefault="00794E2C" w:rsidP="00794E2C">
            <w:pPr>
              <w:rPr>
                <w:rFonts w:ascii="Arial" w:hAnsi="Arial" w:cs="Arial"/>
              </w:rPr>
            </w:pPr>
            <w:r w:rsidRPr="00794E2C">
              <w:rPr>
                <w:rFonts w:ascii="Arial" w:hAnsi="Arial" w:cs="Arial"/>
              </w:rPr>
              <w:tab/>
              <w:t>throughout the term of the Agreement, the Contractor must:</w:t>
            </w:r>
          </w:p>
          <w:p w:rsidR="00D37A04" w:rsidRDefault="00D37A04">
            <w:pPr>
              <w:rPr>
                <w:rFonts w:ascii="Arial" w:hAnsi="Arial" w:cs="Arial"/>
              </w:rPr>
            </w:pPr>
          </w:p>
          <w:p w:rsidR="00C05090" w:rsidRDefault="00C05090" w:rsidP="002C0AF8">
            <w:pPr>
              <w:pStyle w:val="Default"/>
              <w:numPr>
                <w:ilvl w:val="0"/>
                <w:numId w:val="12"/>
              </w:numPr>
              <w:tabs>
                <w:tab w:val="left" w:pos="360"/>
              </w:tabs>
              <w:ind w:left="1080"/>
              <w:rPr>
                <w:rFonts w:ascii="Arial" w:hAnsi="Arial" w:cs="Arial"/>
                <w:sz w:val="22"/>
                <w:szCs w:val="22"/>
              </w:rPr>
            </w:pPr>
            <w:r>
              <w:rPr>
                <w:rFonts w:ascii="Arial" w:hAnsi="Arial" w:cs="Arial"/>
                <w:sz w:val="22"/>
                <w:szCs w:val="22"/>
              </w:rPr>
              <w:t xml:space="preserve">Conform to address labeling guidelines that will be provided by the Department that, at a minimum, will require the following: </w:t>
            </w:r>
          </w:p>
          <w:p w:rsidR="002C0AF8" w:rsidRPr="00C05090" w:rsidRDefault="002C0AF8" w:rsidP="002C0AF8">
            <w:pPr>
              <w:pStyle w:val="Default"/>
              <w:tabs>
                <w:tab w:val="left" w:pos="360"/>
              </w:tabs>
              <w:ind w:left="1080"/>
              <w:rPr>
                <w:rFonts w:ascii="Arial" w:hAnsi="Arial" w:cs="Arial"/>
                <w:sz w:val="22"/>
                <w:szCs w:val="22"/>
              </w:rPr>
            </w:pPr>
          </w:p>
          <w:p w:rsidR="00C05090" w:rsidRDefault="00C05090" w:rsidP="002C0AF8">
            <w:pPr>
              <w:pStyle w:val="Default"/>
              <w:numPr>
                <w:ilvl w:val="0"/>
                <w:numId w:val="13"/>
              </w:numPr>
              <w:tabs>
                <w:tab w:val="left" w:pos="360"/>
              </w:tabs>
              <w:ind w:left="1440"/>
              <w:rPr>
                <w:rFonts w:ascii="Arial" w:hAnsi="Arial" w:cs="Arial"/>
                <w:sz w:val="22"/>
                <w:szCs w:val="22"/>
              </w:rPr>
            </w:pPr>
            <w:r>
              <w:rPr>
                <w:rFonts w:ascii="Arial" w:hAnsi="Arial" w:cs="Arial"/>
                <w:sz w:val="22"/>
                <w:szCs w:val="22"/>
              </w:rPr>
              <w:t>The Offeror must use coding as provided in the enrollment file, Exhibit III.E, above the Enrollee address block on each mail piece. This coding will be used by the Offeror to route returned mail to agencies or DCS as appropriate for handling</w:t>
            </w:r>
            <w:r w:rsidRPr="006768C3">
              <w:rPr>
                <w:rFonts w:ascii="Arial" w:hAnsi="Arial" w:cs="Arial"/>
                <w:sz w:val="22"/>
                <w:szCs w:val="22"/>
              </w:rPr>
              <w:t>;</w:t>
            </w:r>
          </w:p>
          <w:p w:rsidR="00C05090" w:rsidRDefault="00C05090" w:rsidP="002C0AF8">
            <w:pPr>
              <w:pStyle w:val="Default"/>
              <w:numPr>
                <w:ilvl w:val="0"/>
                <w:numId w:val="13"/>
              </w:numPr>
              <w:tabs>
                <w:tab w:val="left" w:pos="360"/>
              </w:tabs>
              <w:ind w:left="1440"/>
              <w:rPr>
                <w:rFonts w:ascii="Arial" w:hAnsi="Arial" w:cs="Arial"/>
                <w:sz w:val="22"/>
                <w:szCs w:val="22"/>
              </w:rPr>
            </w:pPr>
            <w:r w:rsidRPr="00C05090">
              <w:rPr>
                <w:rFonts w:ascii="Arial" w:hAnsi="Arial" w:cs="Arial"/>
                <w:sz w:val="22"/>
                <w:szCs w:val="22"/>
              </w:rPr>
              <w:t xml:space="preserve">For all active Enrollees, as well as Retirees of PAs, the agency code and benefit program code will be used; and </w:t>
            </w:r>
          </w:p>
          <w:p w:rsidR="00C05090" w:rsidRDefault="00C05090" w:rsidP="002C0AF8">
            <w:pPr>
              <w:pStyle w:val="Default"/>
              <w:numPr>
                <w:ilvl w:val="0"/>
                <w:numId w:val="13"/>
              </w:numPr>
              <w:tabs>
                <w:tab w:val="left" w:pos="360"/>
              </w:tabs>
              <w:ind w:left="1440"/>
              <w:rPr>
                <w:rFonts w:ascii="Arial" w:hAnsi="Arial" w:cs="Arial"/>
                <w:sz w:val="22"/>
                <w:szCs w:val="22"/>
              </w:rPr>
            </w:pPr>
            <w:r w:rsidRPr="00C05090">
              <w:rPr>
                <w:rFonts w:ascii="Arial" w:hAnsi="Arial" w:cs="Arial"/>
                <w:sz w:val="22"/>
                <w:szCs w:val="22"/>
              </w:rPr>
              <w:t>For all other Retirees, a unique code, to be identified by the Department, will be used.</w:t>
            </w:r>
          </w:p>
          <w:p w:rsidR="002C0AF8" w:rsidRPr="00C05090" w:rsidRDefault="002C0AF8" w:rsidP="002C0AF8">
            <w:pPr>
              <w:pStyle w:val="Default"/>
              <w:tabs>
                <w:tab w:val="left" w:pos="360"/>
              </w:tabs>
              <w:ind w:left="1440"/>
              <w:rPr>
                <w:rFonts w:ascii="Arial" w:hAnsi="Arial" w:cs="Arial"/>
                <w:sz w:val="22"/>
                <w:szCs w:val="22"/>
              </w:rPr>
            </w:pPr>
          </w:p>
          <w:p w:rsidR="00C05090" w:rsidRDefault="00C05090" w:rsidP="002C0AF8">
            <w:pPr>
              <w:pStyle w:val="Default"/>
              <w:numPr>
                <w:ilvl w:val="0"/>
                <w:numId w:val="12"/>
              </w:numPr>
              <w:tabs>
                <w:tab w:val="left" w:pos="360"/>
              </w:tabs>
              <w:ind w:left="1080"/>
              <w:rPr>
                <w:rFonts w:ascii="Arial" w:hAnsi="Arial" w:cs="Arial"/>
                <w:sz w:val="22"/>
                <w:szCs w:val="22"/>
              </w:rPr>
            </w:pPr>
            <w:r>
              <w:rPr>
                <w:rFonts w:ascii="Arial" w:hAnsi="Arial" w:cs="Arial"/>
                <w:sz w:val="22"/>
                <w:szCs w:val="22"/>
              </w:rPr>
              <w:t>Use USPS software as needed for simple address hygiene purposes. National Change of Address (NCOA) software may not be used as NYSHIP policy is that address changes must be requested by the Enrollee only;</w:t>
            </w:r>
          </w:p>
          <w:p w:rsidR="002C0AF8" w:rsidRDefault="002C0AF8" w:rsidP="002C0AF8">
            <w:pPr>
              <w:pStyle w:val="Default"/>
              <w:tabs>
                <w:tab w:val="left" w:pos="360"/>
              </w:tabs>
              <w:ind w:left="1080"/>
              <w:rPr>
                <w:rFonts w:ascii="Arial" w:hAnsi="Arial" w:cs="Arial"/>
                <w:sz w:val="22"/>
                <w:szCs w:val="22"/>
              </w:rPr>
            </w:pPr>
          </w:p>
          <w:p w:rsidR="00C05090" w:rsidRDefault="00C05090" w:rsidP="002C0AF8">
            <w:pPr>
              <w:pStyle w:val="Default"/>
              <w:numPr>
                <w:ilvl w:val="0"/>
                <w:numId w:val="12"/>
              </w:numPr>
              <w:tabs>
                <w:tab w:val="left" w:pos="360"/>
              </w:tabs>
              <w:ind w:left="1080"/>
              <w:rPr>
                <w:rFonts w:ascii="Arial" w:hAnsi="Arial" w:cs="Arial"/>
                <w:sz w:val="22"/>
                <w:szCs w:val="22"/>
              </w:rPr>
            </w:pPr>
            <w:r w:rsidRPr="00C05090">
              <w:rPr>
                <w:rFonts w:ascii="Arial" w:hAnsi="Arial" w:cs="Arial"/>
                <w:sz w:val="22"/>
                <w:szCs w:val="22"/>
              </w:rPr>
              <w:t>Provide mailing samples during the Implementation Period for testing and Department approval before mailing to Enrollees. The Department will review and approve or deny within two (2) Business Days;</w:t>
            </w:r>
          </w:p>
          <w:p w:rsidR="002C0AF8" w:rsidRDefault="002C0AF8" w:rsidP="002C0AF8">
            <w:pPr>
              <w:pStyle w:val="Default"/>
              <w:tabs>
                <w:tab w:val="left" w:pos="360"/>
              </w:tabs>
              <w:ind w:left="1080"/>
              <w:rPr>
                <w:rFonts w:ascii="Arial" w:hAnsi="Arial" w:cs="Arial"/>
                <w:sz w:val="22"/>
                <w:szCs w:val="22"/>
              </w:rPr>
            </w:pPr>
          </w:p>
          <w:p w:rsidR="00C05090" w:rsidRDefault="00C05090" w:rsidP="002C0AF8">
            <w:pPr>
              <w:pStyle w:val="Default"/>
              <w:numPr>
                <w:ilvl w:val="0"/>
                <w:numId w:val="12"/>
              </w:numPr>
              <w:tabs>
                <w:tab w:val="left" w:pos="360"/>
              </w:tabs>
              <w:ind w:left="1080"/>
              <w:rPr>
                <w:rFonts w:ascii="Arial" w:hAnsi="Arial" w:cs="Arial"/>
                <w:sz w:val="22"/>
                <w:szCs w:val="22"/>
              </w:rPr>
            </w:pPr>
            <w:r w:rsidRPr="00C05090">
              <w:rPr>
                <w:rFonts w:ascii="Arial" w:hAnsi="Arial" w:cs="Arial"/>
                <w:sz w:val="22"/>
                <w:szCs w:val="22"/>
              </w:rPr>
              <w:t>Provide a weekly file of returned mail, as outlined in Section IV.A.9.a.(12) of this IFB, to the Department;</w:t>
            </w:r>
          </w:p>
          <w:p w:rsidR="002C0AF8" w:rsidRDefault="002C0AF8" w:rsidP="002C0AF8">
            <w:pPr>
              <w:pStyle w:val="Default"/>
              <w:tabs>
                <w:tab w:val="left" w:pos="360"/>
              </w:tabs>
              <w:ind w:left="1080"/>
              <w:rPr>
                <w:rFonts w:ascii="Arial" w:hAnsi="Arial" w:cs="Arial"/>
                <w:sz w:val="22"/>
                <w:szCs w:val="22"/>
              </w:rPr>
            </w:pPr>
          </w:p>
          <w:p w:rsidR="00C05090" w:rsidRDefault="00C05090" w:rsidP="002C0AF8">
            <w:pPr>
              <w:pStyle w:val="Default"/>
              <w:numPr>
                <w:ilvl w:val="0"/>
                <w:numId w:val="12"/>
              </w:numPr>
              <w:tabs>
                <w:tab w:val="left" w:pos="360"/>
              </w:tabs>
              <w:ind w:left="1080"/>
              <w:rPr>
                <w:rFonts w:ascii="Arial" w:hAnsi="Arial" w:cs="Arial"/>
                <w:sz w:val="22"/>
                <w:szCs w:val="22"/>
              </w:rPr>
            </w:pPr>
            <w:r w:rsidRPr="00C05090">
              <w:rPr>
                <w:rFonts w:ascii="Arial" w:hAnsi="Arial" w:cs="Arial"/>
                <w:sz w:val="22"/>
                <w:szCs w:val="22"/>
              </w:rPr>
              <w:t xml:space="preserve">Accept one or more updated enrollment files, as outlined in Section IV.A.9.a.(12) of this IFB, containing corrected addresses, which the Contractor must load into their system within one (1) Business Day of receipt, should the Department determine such files are necessary. </w:t>
            </w:r>
          </w:p>
          <w:p w:rsidR="002C0AF8" w:rsidRPr="002C0AF8" w:rsidRDefault="002C0AF8" w:rsidP="002C0AF8">
            <w:pPr>
              <w:pStyle w:val="Default"/>
              <w:tabs>
                <w:tab w:val="left" w:pos="360"/>
              </w:tabs>
              <w:ind w:left="1080"/>
              <w:rPr>
                <w:rFonts w:ascii="Arial" w:hAnsi="Arial" w:cs="Arial"/>
                <w:sz w:val="22"/>
                <w:szCs w:val="22"/>
              </w:rPr>
            </w:pPr>
          </w:p>
        </w:tc>
      </w:tr>
      <w:tr w:rsidR="00D37A04" w:rsidTr="00D37A04">
        <w:tc>
          <w:tcPr>
            <w:tcW w:w="9576" w:type="dxa"/>
            <w:shd w:val="clear" w:color="auto" w:fill="D9D9D9" w:themeFill="background1" w:themeFillShade="D9"/>
          </w:tcPr>
          <w:p w:rsidR="00D37A04" w:rsidRPr="00D37A04" w:rsidRDefault="00D37A04">
            <w:pPr>
              <w:rPr>
                <w:rFonts w:ascii="Arial" w:hAnsi="Arial" w:cs="Arial"/>
                <w:b/>
              </w:rPr>
            </w:pPr>
            <w:r w:rsidRPr="00D37A04">
              <w:rPr>
                <w:rFonts w:ascii="Arial" w:hAnsi="Arial" w:cs="Arial"/>
                <w:b/>
                <w:color w:val="808080" w:themeColor="background1" w:themeShade="80"/>
              </w:rPr>
              <w:t>Reporting</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794E2C" w:rsidRPr="00D37A04" w:rsidRDefault="00794E2C" w:rsidP="00794E2C">
            <w:pPr>
              <w:rPr>
                <w:rFonts w:ascii="Arial" w:hAnsi="Arial" w:cs="Arial"/>
              </w:rPr>
            </w:pPr>
            <w:r w:rsidRPr="00794E2C">
              <w:rPr>
                <w:rFonts w:ascii="Arial" w:hAnsi="Arial" w:cs="Arial"/>
              </w:rPr>
              <w:tab/>
              <w:t>throughout the term of the Agreement, the Contractor must:</w:t>
            </w:r>
          </w:p>
          <w:p w:rsidR="00D37A04" w:rsidRDefault="00D37A04">
            <w:pPr>
              <w:rPr>
                <w:rFonts w:ascii="Arial" w:hAnsi="Arial" w:cs="Arial"/>
              </w:rPr>
            </w:pPr>
          </w:p>
          <w:p w:rsidR="00C05090" w:rsidRPr="002C0AF8" w:rsidRDefault="00C05090" w:rsidP="002C0AF8">
            <w:pPr>
              <w:pStyle w:val="Default"/>
              <w:numPr>
                <w:ilvl w:val="0"/>
                <w:numId w:val="14"/>
              </w:numPr>
              <w:ind w:left="1080"/>
              <w:rPr>
                <w:rFonts w:ascii="Arial" w:hAnsi="Arial" w:cs="Arial"/>
                <w:b/>
                <w:sz w:val="22"/>
                <w:szCs w:val="22"/>
              </w:rPr>
            </w:pPr>
            <w:r w:rsidRPr="00B174EE">
              <w:rPr>
                <w:rFonts w:ascii="Arial" w:hAnsi="Arial" w:cs="Arial"/>
                <w:sz w:val="22"/>
                <w:szCs w:val="22"/>
              </w:rPr>
              <w:t>Work with the Department to develop reports acceptable to the Department for the Amnesty Period</w:t>
            </w:r>
            <w:r>
              <w:rPr>
                <w:rFonts w:ascii="Arial" w:hAnsi="Arial" w:cs="Arial"/>
                <w:sz w:val="22"/>
                <w:szCs w:val="22"/>
              </w:rPr>
              <w:t>,</w:t>
            </w:r>
            <w:r w:rsidRPr="00B174EE">
              <w:rPr>
                <w:rFonts w:ascii="Arial" w:hAnsi="Arial" w:cs="Arial"/>
                <w:sz w:val="22"/>
                <w:szCs w:val="22"/>
              </w:rPr>
              <w:t xml:space="preserve"> </w:t>
            </w:r>
            <w:r>
              <w:rPr>
                <w:rFonts w:ascii="Arial" w:hAnsi="Arial" w:cs="Arial"/>
                <w:sz w:val="22"/>
                <w:szCs w:val="22"/>
              </w:rPr>
              <w:t>Eligibility Verification Period, and Appeal and Reinstatement Period(s),</w:t>
            </w:r>
            <w:r w:rsidRPr="00B174EE">
              <w:rPr>
                <w:rFonts w:ascii="Arial" w:hAnsi="Arial" w:cs="Arial"/>
                <w:sz w:val="22"/>
                <w:szCs w:val="22"/>
              </w:rPr>
              <w:t xml:space="preserve"> that include, but are not limited to, measurement of the Contractor’s </w:t>
            </w:r>
            <w:r>
              <w:rPr>
                <w:rFonts w:ascii="Arial" w:hAnsi="Arial" w:cs="Arial"/>
                <w:sz w:val="22"/>
                <w:szCs w:val="22"/>
              </w:rPr>
              <w:t>response rates and outcomes</w:t>
            </w:r>
            <w:r w:rsidRPr="00B174EE">
              <w:rPr>
                <w:rFonts w:ascii="Arial" w:hAnsi="Arial" w:cs="Arial"/>
                <w:sz w:val="22"/>
                <w:szCs w:val="22"/>
              </w:rPr>
              <w:t xml:space="preserve">, adherence to </w:t>
            </w:r>
            <w:r>
              <w:rPr>
                <w:rFonts w:ascii="Arial" w:hAnsi="Arial" w:cs="Arial"/>
                <w:sz w:val="22"/>
                <w:szCs w:val="22"/>
              </w:rPr>
              <w:t>Agreement</w:t>
            </w:r>
            <w:r w:rsidRPr="00B174EE">
              <w:rPr>
                <w:rFonts w:ascii="Arial" w:hAnsi="Arial" w:cs="Arial"/>
                <w:sz w:val="22"/>
                <w:szCs w:val="22"/>
              </w:rPr>
              <w:t xml:space="preserve"> requirements, and measurement of performance guarantees. Reporting will be at intervals mutually </w:t>
            </w:r>
            <w:r w:rsidRPr="003145A9">
              <w:rPr>
                <w:rFonts w:ascii="Arial" w:hAnsi="Arial" w:cs="Arial"/>
                <w:sz w:val="22"/>
                <w:szCs w:val="22"/>
              </w:rPr>
              <w:t>agreed upon by the Department and the Contractor. Reporting, at a minimum, must cover:</w:t>
            </w:r>
          </w:p>
          <w:p w:rsidR="002C0AF8" w:rsidRPr="00C05090" w:rsidRDefault="002C0AF8" w:rsidP="002C0AF8">
            <w:pPr>
              <w:pStyle w:val="Default"/>
              <w:ind w:left="108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F33E8D">
              <w:rPr>
                <w:rFonts w:ascii="Arial" w:hAnsi="Arial" w:cs="Arial"/>
                <w:b/>
                <w:sz w:val="22"/>
                <w:szCs w:val="22"/>
              </w:rPr>
              <w:t>Verification</w:t>
            </w:r>
            <w:r w:rsidRPr="00B941B8">
              <w:rPr>
                <w:rFonts w:ascii="Arial" w:hAnsi="Arial" w:cs="Arial"/>
                <w:b/>
                <w:sz w:val="22"/>
                <w:szCs w:val="22"/>
              </w:rPr>
              <w:t xml:space="preserve"> Status Summary Report</w:t>
            </w:r>
            <w:r w:rsidRPr="00B941B8">
              <w:rPr>
                <w:rFonts w:ascii="Arial" w:hAnsi="Arial" w:cs="Arial"/>
                <w:sz w:val="22"/>
                <w:szCs w:val="22"/>
              </w:rPr>
              <w:t xml:space="preserve"> –  to provide information on each letter mailed and received including number of letters mailed, number of responders, number of Amnesty Period requests, number of complete documentation received, number of incomplete documentation received, number of non-responders, number of returned mail, number of Appeals received, number of  Appeals accepted, and number of Appeals rejected. The report will be required daily and may  transition to weekly at the sole discretion of the Department;</w:t>
            </w:r>
          </w:p>
          <w:p w:rsidR="002C0AF8" w:rsidRDefault="002C0AF8" w:rsidP="002C0AF8">
            <w:pPr>
              <w:pStyle w:val="Default"/>
              <w:tabs>
                <w:tab w:val="left" w:pos="360"/>
                <w:tab w:val="left" w:pos="720"/>
              </w:tabs>
              <w:ind w:left="144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C05090">
              <w:rPr>
                <w:rFonts w:ascii="Arial" w:hAnsi="Arial" w:cs="Arial"/>
                <w:b/>
                <w:sz w:val="22"/>
                <w:szCs w:val="22"/>
              </w:rPr>
              <w:t>Call Center Statistics</w:t>
            </w:r>
            <w:r w:rsidRPr="00C05090">
              <w:rPr>
                <w:rFonts w:ascii="Arial" w:hAnsi="Arial" w:cs="Arial"/>
                <w:sz w:val="22"/>
                <w:szCs w:val="22"/>
              </w:rPr>
              <w:t xml:space="preserve"> – report detailing each day’s call center activity including, but not limited to, the number of calls, telephone response rate, telephone abandonment rate, and telephone blockage rate. The report will be required daily  and may transition to weekly at the sole discretion of the Department;</w:t>
            </w:r>
          </w:p>
          <w:p w:rsidR="002C0AF8" w:rsidRDefault="002C0AF8" w:rsidP="002C0AF8">
            <w:pPr>
              <w:pStyle w:val="Default"/>
              <w:tabs>
                <w:tab w:val="left" w:pos="360"/>
                <w:tab w:val="left" w:pos="720"/>
              </w:tabs>
              <w:ind w:left="144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C05090">
              <w:rPr>
                <w:rFonts w:ascii="Arial" w:hAnsi="Arial" w:cs="Arial"/>
                <w:b/>
                <w:sz w:val="22"/>
                <w:szCs w:val="22"/>
              </w:rPr>
              <w:t>Secure Online Portal Statistics</w:t>
            </w:r>
            <w:r w:rsidRPr="00C05090">
              <w:rPr>
                <w:rFonts w:ascii="Arial" w:hAnsi="Arial" w:cs="Arial"/>
                <w:sz w:val="22"/>
                <w:szCs w:val="22"/>
              </w:rPr>
              <w:t xml:space="preserve"> – weekly report providing information on the number of documents received daily, and the percent (%) processed within three (3) Business Days and the percent (%) processed within five (5) Business Days;</w:t>
            </w:r>
          </w:p>
          <w:p w:rsidR="002C0AF8" w:rsidRDefault="002C0AF8" w:rsidP="002C0AF8">
            <w:pPr>
              <w:pStyle w:val="Default"/>
              <w:tabs>
                <w:tab w:val="left" w:pos="360"/>
                <w:tab w:val="left" w:pos="720"/>
              </w:tabs>
              <w:ind w:left="144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C05090">
              <w:rPr>
                <w:rFonts w:ascii="Arial" w:hAnsi="Arial" w:cs="Arial"/>
                <w:b/>
                <w:sz w:val="22"/>
                <w:szCs w:val="22"/>
              </w:rPr>
              <w:t>Weekly Management Summary Report</w:t>
            </w:r>
            <w:r w:rsidRPr="00C05090">
              <w:rPr>
                <w:rFonts w:ascii="Arial" w:hAnsi="Arial" w:cs="Arial"/>
                <w:sz w:val="22"/>
                <w:szCs w:val="22"/>
              </w:rPr>
              <w:t xml:space="preserve"> – provide progress of the DEA Project and the milestones met;</w:t>
            </w:r>
          </w:p>
          <w:p w:rsidR="002C0AF8" w:rsidRDefault="002C0AF8" w:rsidP="002C0AF8">
            <w:pPr>
              <w:pStyle w:val="Default"/>
              <w:tabs>
                <w:tab w:val="left" w:pos="360"/>
                <w:tab w:val="left" w:pos="720"/>
              </w:tabs>
              <w:ind w:left="144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C05090">
              <w:rPr>
                <w:rFonts w:ascii="Arial" w:hAnsi="Arial" w:cs="Arial"/>
                <w:b/>
                <w:sz w:val="22"/>
                <w:szCs w:val="22"/>
              </w:rPr>
              <w:t xml:space="preserve">Results File – </w:t>
            </w:r>
            <w:r w:rsidRPr="00C05090">
              <w:rPr>
                <w:rFonts w:ascii="Arial" w:hAnsi="Arial" w:cs="Arial"/>
                <w:sz w:val="22"/>
                <w:szCs w:val="22"/>
              </w:rPr>
              <w:t>identifying Dependents to be terminated from coverage. A file will be required at the end of the Amnesty Period and at the end of each Phase of the Eligibility Verification Period. Refer to the “Results File Layout” tab in Exhibit III.E of this IFB for the file layout;</w:t>
            </w:r>
          </w:p>
          <w:p w:rsidR="002C0AF8" w:rsidRDefault="002C0AF8" w:rsidP="002C0AF8">
            <w:pPr>
              <w:pStyle w:val="Default"/>
              <w:tabs>
                <w:tab w:val="left" w:pos="360"/>
                <w:tab w:val="left" w:pos="720"/>
              </w:tabs>
              <w:ind w:left="144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C05090">
              <w:rPr>
                <w:rFonts w:ascii="Arial" w:hAnsi="Arial" w:cs="Arial"/>
                <w:b/>
                <w:sz w:val="22"/>
                <w:szCs w:val="22"/>
              </w:rPr>
              <w:t xml:space="preserve">Reinstatement File – </w:t>
            </w:r>
            <w:r w:rsidRPr="00C05090">
              <w:rPr>
                <w:rFonts w:ascii="Arial" w:hAnsi="Arial" w:cs="Arial"/>
                <w:sz w:val="22"/>
                <w:szCs w:val="22"/>
              </w:rPr>
              <w:t xml:space="preserve">identifying those Dependents that are terminated during the audit and acceptable documentation is subsequently received prior to the completion of the DEA Project. The report will be required on a daily basis and must include all Reinstatements processed on the previous Business Day. Refer to the “Reinstate File” tab in Exhibit III.E of this IFB for the file layout; </w:t>
            </w:r>
          </w:p>
          <w:p w:rsidR="002C0AF8" w:rsidRDefault="002C0AF8" w:rsidP="002C0AF8">
            <w:pPr>
              <w:pStyle w:val="Default"/>
              <w:tabs>
                <w:tab w:val="left" w:pos="360"/>
                <w:tab w:val="left" w:pos="720"/>
              </w:tabs>
              <w:ind w:left="144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C05090">
              <w:rPr>
                <w:rFonts w:ascii="Arial" w:hAnsi="Arial" w:cs="Arial"/>
                <w:b/>
                <w:sz w:val="22"/>
                <w:szCs w:val="22"/>
              </w:rPr>
              <w:t xml:space="preserve">Terminated and Deceased File – </w:t>
            </w:r>
            <w:r w:rsidRPr="00C05090">
              <w:rPr>
                <w:rFonts w:ascii="Arial" w:hAnsi="Arial" w:cs="Arial"/>
                <w:sz w:val="22"/>
                <w:szCs w:val="22"/>
              </w:rPr>
              <w:t>a file shall be sent from the Department to the Offeror on a weekly basis after the Amnesty Period. The file will identify Enrollees and/or Dependents who have had coverage terminated or were identified as deceased after the initial population was identified for Amnesty. Refer to the “Term &amp; Deceased File Layout” tab in Exhibit III.E of this IFB for the file layout;</w:t>
            </w:r>
          </w:p>
          <w:p w:rsidR="002C0AF8" w:rsidRDefault="002C0AF8" w:rsidP="002C0AF8">
            <w:pPr>
              <w:pStyle w:val="Default"/>
              <w:tabs>
                <w:tab w:val="left" w:pos="360"/>
                <w:tab w:val="left" w:pos="720"/>
              </w:tabs>
              <w:ind w:left="144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C05090">
              <w:rPr>
                <w:rFonts w:ascii="Arial" w:hAnsi="Arial" w:cs="Arial"/>
                <w:b/>
                <w:sz w:val="22"/>
                <w:szCs w:val="22"/>
              </w:rPr>
              <w:t>File of Imaged Eligibility Documentation</w:t>
            </w:r>
            <w:r w:rsidRPr="00C05090">
              <w:rPr>
                <w:rFonts w:ascii="Arial" w:hAnsi="Arial" w:cs="Arial"/>
                <w:sz w:val="22"/>
                <w:szCs w:val="22"/>
              </w:rPr>
              <w:t xml:space="preserve"> –provide one (1) or more files of images of all eligibility documentation received, Enrollee correspondence received, and Contractor communications to Enrollees. The file will be provided on a weekly basis. Refer to Exhibit III.G of this IFB for the file layout;</w:t>
            </w:r>
          </w:p>
          <w:p w:rsidR="002C0AF8" w:rsidRDefault="002C0AF8" w:rsidP="002C0AF8">
            <w:pPr>
              <w:pStyle w:val="Default"/>
              <w:tabs>
                <w:tab w:val="left" w:pos="360"/>
                <w:tab w:val="left" w:pos="720"/>
              </w:tabs>
              <w:ind w:left="1440"/>
              <w:rPr>
                <w:rFonts w:ascii="Arial" w:hAnsi="Arial" w:cs="Arial"/>
                <w:b/>
                <w:sz w:val="22"/>
                <w:szCs w:val="22"/>
              </w:rPr>
            </w:pPr>
          </w:p>
          <w:p w:rsidR="00C05090" w:rsidRPr="002C0AF8" w:rsidRDefault="00C05090" w:rsidP="002C0AF8">
            <w:pPr>
              <w:pStyle w:val="Default"/>
              <w:numPr>
                <w:ilvl w:val="0"/>
                <w:numId w:val="15"/>
              </w:numPr>
              <w:tabs>
                <w:tab w:val="left" w:pos="360"/>
                <w:tab w:val="left" w:pos="720"/>
              </w:tabs>
              <w:ind w:left="1440"/>
              <w:rPr>
                <w:rFonts w:ascii="Arial" w:hAnsi="Arial" w:cs="Arial"/>
                <w:b/>
                <w:sz w:val="22"/>
                <w:szCs w:val="22"/>
              </w:rPr>
            </w:pPr>
            <w:r w:rsidRPr="00C05090">
              <w:rPr>
                <w:rFonts w:ascii="Arial" w:hAnsi="Arial" w:cs="Arial"/>
                <w:b/>
                <w:sz w:val="22"/>
                <w:szCs w:val="22"/>
              </w:rPr>
              <w:t>Guarantee Report</w:t>
            </w:r>
            <w:r w:rsidRPr="00C05090">
              <w:rPr>
                <w:rFonts w:ascii="Arial" w:hAnsi="Arial" w:cs="Arial"/>
                <w:sz w:val="22"/>
                <w:szCs w:val="22"/>
              </w:rPr>
              <w:t xml:space="preserve"> – summarizing the Contractor's compliance with all Agreement guarantees (with the exception of the ROI Guarantee, which will be calculated by the Department). This report is to be provided 30 Days after the conclusion of the DEA Project; </w:t>
            </w:r>
          </w:p>
          <w:p w:rsidR="002C0AF8" w:rsidRDefault="002C0AF8" w:rsidP="002C0AF8">
            <w:pPr>
              <w:pStyle w:val="Default"/>
              <w:tabs>
                <w:tab w:val="left" w:pos="360"/>
                <w:tab w:val="left" w:pos="720"/>
              </w:tabs>
              <w:ind w:left="1440"/>
              <w:rPr>
                <w:rFonts w:ascii="Arial" w:hAnsi="Arial" w:cs="Arial"/>
                <w:b/>
                <w:sz w:val="22"/>
                <w:szCs w:val="22"/>
              </w:rPr>
            </w:pPr>
          </w:p>
          <w:p w:rsidR="002C0AF8" w:rsidRPr="002C0AF8" w:rsidRDefault="00C05090" w:rsidP="002C0AF8">
            <w:pPr>
              <w:pStyle w:val="Default"/>
              <w:numPr>
                <w:ilvl w:val="0"/>
                <w:numId w:val="15"/>
              </w:numPr>
              <w:tabs>
                <w:tab w:val="left" w:pos="360"/>
                <w:tab w:val="left" w:pos="720"/>
                <w:tab w:val="left" w:pos="1530"/>
              </w:tabs>
              <w:ind w:left="1440"/>
              <w:rPr>
                <w:rFonts w:ascii="Arial" w:hAnsi="Arial" w:cs="Arial"/>
                <w:b/>
                <w:sz w:val="22"/>
                <w:szCs w:val="22"/>
              </w:rPr>
            </w:pPr>
            <w:r w:rsidRPr="00C05090">
              <w:rPr>
                <w:rFonts w:ascii="Arial" w:hAnsi="Arial" w:cs="Arial"/>
                <w:b/>
                <w:sz w:val="22"/>
                <w:szCs w:val="22"/>
              </w:rPr>
              <w:t>Final Project Report</w:t>
            </w:r>
            <w:r w:rsidRPr="00C05090">
              <w:rPr>
                <w:rFonts w:ascii="Arial" w:hAnsi="Arial" w:cs="Arial"/>
                <w:sz w:val="22"/>
                <w:szCs w:val="22"/>
              </w:rPr>
              <w:t xml:space="preserve"> – summarizing the DEA Project outcome and suggestions, including draft forms/documents, to improve the Department’s ongoing management of Dependent eligibility. This report is to be provided 90 Days after the conclusion of the DEA Project;</w:t>
            </w:r>
          </w:p>
          <w:p w:rsidR="002C0AF8" w:rsidRDefault="002C0AF8" w:rsidP="002C0AF8">
            <w:pPr>
              <w:pStyle w:val="Default"/>
              <w:tabs>
                <w:tab w:val="left" w:pos="360"/>
                <w:tab w:val="left" w:pos="720"/>
                <w:tab w:val="left" w:pos="1530"/>
              </w:tabs>
              <w:ind w:left="1440"/>
              <w:rPr>
                <w:rFonts w:ascii="Arial" w:hAnsi="Arial" w:cs="Arial"/>
                <w:b/>
                <w:sz w:val="22"/>
                <w:szCs w:val="22"/>
              </w:rPr>
            </w:pPr>
          </w:p>
          <w:p w:rsidR="002C0AF8" w:rsidRDefault="00C05090" w:rsidP="002C0AF8">
            <w:pPr>
              <w:pStyle w:val="Default"/>
              <w:numPr>
                <w:ilvl w:val="0"/>
                <w:numId w:val="15"/>
              </w:numPr>
              <w:tabs>
                <w:tab w:val="left" w:pos="360"/>
                <w:tab w:val="left" w:pos="720"/>
                <w:tab w:val="left" w:pos="1530"/>
              </w:tabs>
              <w:ind w:left="1440"/>
              <w:rPr>
                <w:rFonts w:ascii="Arial" w:hAnsi="Arial" w:cs="Arial"/>
                <w:b/>
                <w:sz w:val="22"/>
                <w:szCs w:val="22"/>
              </w:rPr>
            </w:pPr>
            <w:r w:rsidRPr="002C0AF8">
              <w:rPr>
                <w:rFonts w:ascii="Arial" w:hAnsi="Arial" w:cs="Arial"/>
                <w:b/>
                <w:sz w:val="22"/>
                <w:szCs w:val="22"/>
              </w:rPr>
              <w:t xml:space="preserve">Ad Hoc Reports </w:t>
            </w:r>
            <w:r w:rsidRPr="002C0AF8">
              <w:rPr>
                <w:rFonts w:ascii="Arial" w:hAnsi="Arial" w:cs="Arial"/>
                <w:sz w:val="22"/>
                <w:szCs w:val="22"/>
              </w:rPr>
              <w:t>– the Department may, on occasion, request ad hoc reports or other data analysis to monitor Project Services and contract compliance. The format, frequency, and due dates for such reports, if any, will be specified by the Department to the Contractor during the term of the Agreement that results from this IFB; and</w:t>
            </w:r>
          </w:p>
          <w:p w:rsidR="002C0AF8" w:rsidRDefault="002C0AF8" w:rsidP="002C0AF8">
            <w:pPr>
              <w:pStyle w:val="Default"/>
              <w:tabs>
                <w:tab w:val="left" w:pos="360"/>
                <w:tab w:val="left" w:pos="720"/>
                <w:tab w:val="left" w:pos="1530"/>
              </w:tabs>
              <w:ind w:left="1440"/>
              <w:rPr>
                <w:rFonts w:ascii="Arial" w:hAnsi="Arial" w:cs="Arial"/>
                <w:b/>
                <w:sz w:val="22"/>
                <w:szCs w:val="22"/>
              </w:rPr>
            </w:pPr>
          </w:p>
          <w:p w:rsidR="00D37A04" w:rsidRDefault="00C05090" w:rsidP="002C0AF8">
            <w:pPr>
              <w:pStyle w:val="Default"/>
              <w:numPr>
                <w:ilvl w:val="0"/>
                <w:numId w:val="15"/>
              </w:numPr>
              <w:tabs>
                <w:tab w:val="left" w:pos="360"/>
                <w:tab w:val="left" w:pos="720"/>
                <w:tab w:val="left" w:pos="1530"/>
              </w:tabs>
              <w:ind w:left="1440"/>
              <w:rPr>
                <w:rFonts w:ascii="Arial" w:hAnsi="Arial" w:cs="Arial"/>
                <w:b/>
                <w:sz w:val="22"/>
                <w:szCs w:val="22"/>
              </w:rPr>
            </w:pPr>
            <w:r w:rsidRPr="002C0AF8">
              <w:rPr>
                <w:rFonts w:ascii="Arial" w:hAnsi="Arial" w:cs="Arial"/>
                <w:b/>
                <w:sz w:val="22"/>
                <w:szCs w:val="22"/>
              </w:rPr>
              <w:t xml:space="preserve">File of Returned Mail – </w:t>
            </w:r>
            <w:r w:rsidRPr="002C0AF8">
              <w:rPr>
                <w:rFonts w:ascii="Arial" w:hAnsi="Arial" w:cs="Arial"/>
                <w:sz w:val="22"/>
                <w:szCs w:val="22"/>
              </w:rPr>
              <w:t>provides a complete listing of mail returned to the Contractor due to incorrect addresses. The file will be required weekly at the discretion of the Department. Refer to the “Returned Mail Layout” tab in Exhibit III. E of this IFB for the file layout</w:t>
            </w:r>
            <w:r w:rsidRPr="002C0AF8">
              <w:rPr>
                <w:rFonts w:ascii="Arial" w:hAnsi="Arial" w:cs="Arial"/>
                <w:b/>
                <w:sz w:val="22"/>
                <w:szCs w:val="22"/>
              </w:rPr>
              <w:t>.</w:t>
            </w:r>
          </w:p>
          <w:p w:rsidR="002C0AF8" w:rsidRPr="002C0AF8" w:rsidRDefault="002C0AF8" w:rsidP="002C0AF8">
            <w:pPr>
              <w:pStyle w:val="Default"/>
              <w:tabs>
                <w:tab w:val="left" w:pos="360"/>
                <w:tab w:val="left" w:pos="720"/>
                <w:tab w:val="left" w:pos="1530"/>
              </w:tabs>
              <w:ind w:left="1440"/>
              <w:rPr>
                <w:rFonts w:ascii="Arial" w:hAnsi="Arial" w:cs="Arial"/>
                <w:b/>
                <w:sz w:val="22"/>
                <w:szCs w:val="22"/>
              </w:rPr>
            </w:pPr>
          </w:p>
        </w:tc>
      </w:tr>
      <w:tr w:rsidR="00D37A04" w:rsidTr="00D37A04">
        <w:tc>
          <w:tcPr>
            <w:tcW w:w="9576" w:type="dxa"/>
            <w:shd w:val="clear" w:color="auto" w:fill="D9D9D9" w:themeFill="background1" w:themeFillShade="D9"/>
          </w:tcPr>
          <w:p w:rsidR="00D37A04" w:rsidRPr="00D37A04" w:rsidRDefault="00D37A04" w:rsidP="00D37A04">
            <w:pPr>
              <w:tabs>
                <w:tab w:val="left" w:pos="900"/>
              </w:tabs>
              <w:rPr>
                <w:rFonts w:ascii="Arial" w:hAnsi="Arial" w:cs="Arial"/>
                <w:b/>
              </w:rPr>
            </w:pPr>
            <w:r w:rsidRPr="00D37A04">
              <w:rPr>
                <w:rFonts w:ascii="Arial" w:hAnsi="Arial" w:cs="Arial"/>
                <w:b/>
                <w:color w:val="808080" w:themeColor="background1" w:themeShade="80"/>
              </w:rPr>
              <w:t>Project Return on Investment (ROI)</w:t>
            </w:r>
          </w:p>
        </w:tc>
      </w:tr>
      <w:tr w:rsidR="00D37A04" w:rsidTr="00D37A04">
        <w:tc>
          <w:tcPr>
            <w:tcW w:w="9576" w:type="dxa"/>
          </w:tcPr>
          <w:p w:rsidR="00D37A04" w:rsidRPr="00D37A04" w:rsidRDefault="00D37A04">
            <w:pPr>
              <w:rPr>
                <w:rFonts w:ascii="Arial" w:hAnsi="Arial" w:cs="Arial"/>
              </w:rPr>
            </w:pPr>
          </w:p>
          <w:p w:rsidR="00794E2C" w:rsidRPr="00794E2C" w:rsidRDefault="00794E2C" w:rsidP="00794E2C">
            <w:pPr>
              <w:rPr>
                <w:rFonts w:ascii="Arial" w:hAnsi="Arial" w:cs="Arial"/>
              </w:rPr>
            </w:pPr>
            <w:r w:rsidRPr="00794E2C">
              <w:rPr>
                <w:rFonts w:ascii="Arial" w:hAnsi="Arial" w:cs="Arial"/>
              </w:rPr>
              <w:t>The Offeror</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agrees</w:t>
            </w:r>
          </w:p>
          <w:p w:rsidR="00794E2C" w:rsidRPr="00794E2C" w:rsidRDefault="00794E2C" w:rsidP="00794E2C">
            <w:pPr>
              <w:rPr>
                <w:rFonts w:ascii="Arial" w:hAnsi="Arial" w:cs="Arial"/>
              </w:rPr>
            </w:pPr>
            <w:r w:rsidRPr="00794E2C">
              <w:rPr>
                <w:rFonts w:ascii="Arial" w:eastAsia="MS Gothic" w:hAnsi="Arial" w:cs="Arial" w:hint="eastAsia"/>
              </w:rPr>
              <w:t>☐</w:t>
            </w:r>
            <w:r w:rsidRPr="00794E2C">
              <w:rPr>
                <w:rFonts w:ascii="Arial" w:hAnsi="Arial" w:cs="Arial"/>
              </w:rPr>
              <w:t xml:space="preserve"> does not agree</w:t>
            </w:r>
          </w:p>
          <w:p w:rsidR="00D37A04" w:rsidRDefault="00794E2C">
            <w:pPr>
              <w:rPr>
                <w:rFonts w:ascii="Arial" w:hAnsi="Arial" w:cs="Arial"/>
              </w:rPr>
            </w:pPr>
            <w:r w:rsidRPr="00794E2C">
              <w:rPr>
                <w:rFonts w:ascii="Arial" w:hAnsi="Arial" w:cs="Arial"/>
              </w:rPr>
              <w:tab/>
              <w:t>throughout the term of the Agreement, the Contractor must:</w:t>
            </w:r>
          </w:p>
          <w:p w:rsidR="002C0AF8" w:rsidRDefault="002C0AF8">
            <w:pPr>
              <w:rPr>
                <w:rFonts w:ascii="Arial" w:hAnsi="Arial" w:cs="Arial"/>
              </w:rPr>
            </w:pPr>
          </w:p>
          <w:p w:rsidR="00C05090" w:rsidRDefault="00C05090" w:rsidP="002C0AF8">
            <w:pPr>
              <w:numPr>
                <w:ilvl w:val="0"/>
                <w:numId w:val="16"/>
              </w:numPr>
              <w:ind w:left="1080"/>
              <w:rPr>
                <w:rFonts w:ascii="Arial" w:hAnsi="Arial" w:cs="Arial"/>
                <w:color w:val="000000"/>
              </w:rPr>
            </w:pPr>
            <w:r w:rsidRPr="00C34BBD">
              <w:rPr>
                <w:rFonts w:ascii="Arial" w:hAnsi="Arial" w:cs="Arial"/>
                <w:color w:val="000000"/>
              </w:rPr>
              <w:t>Guarantee a return on investment of at least 3:1 (Total Savings of at least three times the total DEA Project cost) for the DEA Project including administration of the Amnesty Period, the Eligibility Verification Period and the Appeal and Reinstatement Period(s);</w:t>
            </w:r>
          </w:p>
          <w:p w:rsidR="002C0AF8" w:rsidRPr="00C34BBD" w:rsidRDefault="002C0AF8" w:rsidP="002C0AF8">
            <w:pPr>
              <w:ind w:left="1080"/>
              <w:rPr>
                <w:rFonts w:ascii="Arial" w:hAnsi="Arial" w:cs="Arial"/>
                <w:color w:val="000000"/>
              </w:rPr>
            </w:pPr>
          </w:p>
          <w:p w:rsidR="00C05090" w:rsidRDefault="00C05090" w:rsidP="002C0AF8">
            <w:pPr>
              <w:numPr>
                <w:ilvl w:val="0"/>
                <w:numId w:val="16"/>
              </w:numPr>
              <w:ind w:left="1080"/>
              <w:rPr>
                <w:rFonts w:ascii="Arial" w:hAnsi="Arial" w:cs="Arial"/>
                <w:color w:val="000000"/>
              </w:rPr>
            </w:pPr>
            <w:r w:rsidRPr="00C34BBD">
              <w:rPr>
                <w:rFonts w:ascii="Arial" w:hAnsi="Arial" w:cs="Arial"/>
                <w:color w:val="000000"/>
              </w:rPr>
              <w:t>Total Savings will be calculated by the Department and will be based on the Plan (Empire, SEHP or HMO) the member is enrolled in at the time of the audit. The Total Savings shall be calculated as follows (refer to Exhibit III.F for an example of the ROI Calculation):</w:t>
            </w:r>
          </w:p>
          <w:p w:rsidR="002C0AF8" w:rsidRPr="00C34BBD" w:rsidRDefault="002C0AF8" w:rsidP="002C0AF8">
            <w:pPr>
              <w:ind w:left="1080"/>
              <w:rPr>
                <w:rFonts w:ascii="Arial" w:hAnsi="Arial" w:cs="Arial"/>
                <w:color w:val="000000"/>
              </w:rPr>
            </w:pPr>
          </w:p>
          <w:p w:rsidR="00C34BBD" w:rsidRPr="00C34BBD" w:rsidRDefault="00C05090" w:rsidP="002C0AF8">
            <w:pPr>
              <w:numPr>
                <w:ilvl w:val="3"/>
                <w:numId w:val="2"/>
              </w:numPr>
              <w:ind w:left="1440"/>
              <w:rPr>
                <w:rFonts w:ascii="Arial" w:hAnsi="Arial" w:cs="Arial"/>
                <w:color w:val="000000"/>
              </w:rPr>
            </w:pPr>
            <w:r w:rsidRPr="00C34BBD">
              <w:rPr>
                <w:rFonts w:ascii="Arial" w:hAnsi="Arial" w:cs="Arial"/>
                <w:color w:val="000000"/>
              </w:rPr>
              <w:t>For the Empire Plan and SEHP, the savings shall be calculated by the Department as the average annual paid claims amount per Dependent determined to be ineligible by the vendor multiplied by the number of Dependents disenrolled. The annual paid claims per Dependent shall be calculated by the Department as the claims paid for each Dependent determined ineligible for the period 2010-2014 divided by the number of months such Dependent was enrolled in the Plan during that period multiplied by 12.</w:t>
            </w:r>
            <w:r w:rsidR="00C34BBD" w:rsidRPr="00C34BBD">
              <w:rPr>
                <w:rFonts w:ascii="Arial" w:hAnsi="Arial" w:cs="Arial"/>
                <w:color w:val="000000"/>
              </w:rPr>
              <w:br/>
              <w:t xml:space="preserve">                              </w:t>
            </w:r>
            <w:r w:rsidR="00C34BBD" w:rsidRPr="00C34BBD">
              <w:rPr>
                <w:rFonts w:ascii="Arial" w:hAnsi="Arial" w:cs="Arial"/>
                <w:b/>
                <w:color w:val="000000"/>
              </w:rPr>
              <w:t>Plus</w:t>
            </w:r>
          </w:p>
          <w:p w:rsidR="00C34BBD" w:rsidRPr="00C34BBD" w:rsidRDefault="00C05090" w:rsidP="002C0AF8">
            <w:pPr>
              <w:numPr>
                <w:ilvl w:val="3"/>
                <w:numId w:val="2"/>
              </w:numPr>
              <w:ind w:left="1440"/>
              <w:rPr>
                <w:rFonts w:ascii="Arial" w:hAnsi="Arial" w:cs="Arial"/>
                <w:color w:val="000000"/>
              </w:rPr>
            </w:pPr>
            <w:r w:rsidRPr="00C34BBD">
              <w:rPr>
                <w:rFonts w:ascii="Arial" w:hAnsi="Arial" w:cs="Arial"/>
                <w:color w:val="000000"/>
              </w:rPr>
              <w:t xml:space="preserve">For </w:t>
            </w:r>
            <w:r w:rsidRPr="00C34BBD">
              <w:rPr>
                <w:rFonts w:ascii="Arial" w:hAnsi="Arial" w:cs="Arial"/>
              </w:rPr>
              <w:t>HMO Dependents, annual savings calculated as the difference between Family and Individual 2014 Net Premium multiplied by the number of Family Policies that changed to Individual as a result of all Dependents being determined to not be eligible.</w:t>
            </w:r>
            <w:r w:rsidR="00C34BBD" w:rsidRPr="00C34BBD">
              <w:rPr>
                <w:rFonts w:ascii="Arial" w:hAnsi="Arial" w:cs="Arial"/>
              </w:rPr>
              <w:br/>
              <w:t xml:space="preserve">                              </w:t>
            </w:r>
            <w:r w:rsidR="00C34BBD" w:rsidRPr="00C34BBD">
              <w:rPr>
                <w:rFonts w:ascii="Arial" w:hAnsi="Arial" w:cs="Arial"/>
                <w:b/>
              </w:rPr>
              <w:t xml:space="preserve"> Plus</w:t>
            </w:r>
          </w:p>
          <w:p w:rsidR="00C34BBD" w:rsidRPr="00C34BBD" w:rsidRDefault="00C05090" w:rsidP="002C0AF8">
            <w:pPr>
              <w:numPr>
                <w:ilvl w:val="3"/>
                <w:numId w:val="2"/>
              </w:numPr>
              <w:ind w:left="1440"/>
              <w:rPr>
                <w:rFonts w:ascii="Arial" w:hAnsi="Arial" w:cs="Arial"/>
                <w:color w:val="000000"/>
              </w:rPr>
            </w:pPr>
            <w:r w:rsidRPr="00C34BBD">
              <w:rPr>
                <w:rFonts w:ascii="Arial" w:hAnsi="Arial" w:cs="Arial"/>
                <w:color w:val="000000"/>
              </w:rPr>
              <w:t>Annual savings of Medicare Part B Premium reimbursement paid for Medicare Dependents determined not eligible by the Contractor based on the standard 2014 monthly Medicare Part B Premium amount.</w:t>
            </w:r>
            <w:r w:rsidR="00C34BBD" w:rsidRPr="00C34BBD">
              <w:rPr>
                <w:rFonts w:ascii="Arial" w:hAnsi="Arial" w:cs="Arial"/>
                <w:color w:val="000000"/>
              </w:rPr>
              <w:br/>
              <w:t xml:space="preserve">                               </w:t>
            </w:r>
            <w:r w:rsidR="00C34BBD" w:rsidRPr="00C34BBD">
              <w:rPr>
                <w:rFonts w:ascii="Arial" w:hAnsi="Arial" w:cs="Arial"/>
                <w:b/>
                <w:color w:val="000000"/>
              </w:rPr>
              <w:t xml:space="preserve"> Plus</w:t>
            </w:r>
          </w:p>
          <w:p w:rsidR="00C05090" w:rsidRPr="002C0AF8" w:rsidRDefault="00C05090" w:rsidP="002C0AF8">
            <w:pPr>
              <w:numPr>
                <w:ilvl w:val="3"/>
                <w:numId w:val="2"/>
              </w:numPr>
              <w:ind w:left="1440"/>
              <w:rPr>
                <w:rFonts w:cs="Arial"/>
                <w:color w:val="000000"/>
              </w:rPr>
            </w:pPr>
            <w:r w:rsidRPr="00C34BBD">
              <w:rPr>
                <w:rFonts w:ascii="Arial" w:hAnsi="Arial" w:cs="Arial"/>
                <w:color w:val="000000"/>
              </w:rPr>
              <w:t>For Enrollees with a Family Policy who are participating in the Opt-Out Program, there will be an annual savings of $2,000 in instances where all of the Enrollee’s Dependents are determined not eligible.</w:t>
            </w:r>
          </w:p>
          <w:p w:rsidR="002C0AF8" w:rsidRPr="00C34BBD" w:rsidRDefault="002C0AF8" w:rsidP="002C0AF8">
            <w:pPr>
              <w:ind w:left="1440"/>
              <w:rPr>
                <w:rFonts w:cs="Arial"/>
                <w:color w:val="000000"/>
              </w:rPr>
            </w:pPr>
          </w:p>
        </w:tc>
      </w:tr>
    </w:tbl>
    <w:p w:rsidR="00D37A04" w:rsidRDefault="00D37A04"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2C0AF8">
      <w:pPr>
        <w:spacing w:line="240" w:lineRule="auto"/>
      </w:pPr>
    </w:p>
    <w:p w:rsidR="00D33312" w:rsidRDefault="00D33312" w:rsidP="00D33312">
      <w:pPr>
        <w:spacing w:line="240" w:lineRule="auto"/>
        <w:ind w:left="450"/>
        <w:contextualSpacing/>
        <w:rPr>
          <w:rFonts w:ascii="Times New Roman" w:hAnsi="Times New Roman" w:cs="Times New Roman"/>
          <w:sz w:val="24"/>
          <w:szCs w:val="24"/>
        </w:rPr>
      </w:pPr>
    </w:p>
    <w:p w:rsidR="00D33312" w:rsidRDefault="00D33312" w:rsidP="00D33312">
      <w:pPr>
        <w:spacing w:line="240" w:lineRule="auto"/>
        <w:ind w:left="450"/>
        <w:contextualSpacing/>
        <w:rPr>
          <w:rFonts w:ascii="Arial" w:hAnsi="Arial" w:cs="Arial"/>
          <w:sz w:val="24"/>
          <w:szCs w:val="24"/>
        </w:rPr>
      </w:pPr>
    </w:p>
    <w:p w:rsidR="00D33312" w:rsidRDefault="00D33312" w:rsidP="00D33312">
      <w:pPr>
        <w:spacing w:line="240" w:lineRule="auto"/>
        <w:ind w:left="450"/>
        <w:contextualSpacing/>
        <w:rPr>
          <w:rFonts w:ascii="Arial" w:hAnsi="Arial" w:cs="Arial"/>
          <w:sz w:val="24"/>
          <w:szCs w:val="24"/>
        </w:rPr>
      </w:pPr>
      <w:r>
        <w:rPr>
          <w:rFonts w:ascii="Arial" w:hAnsi="Arial" w:cs="Arial"/>
          <w:sz w:val="24"/>
          <w:szCs w:val="24"/>
        </w:rPr>
        <w:t xml:space="preserve">Date:______________ </w:t>
      </w:r>
      <w:r>
        <w:rPr>
          <w:rFonts w:ascii="Arial" w:hAnsi="Arial" w:cs="Arial"/>
          <w:sz w:val="24"/>
          <w:szCs w:val="24"/>
        </w:rPr>
        <w:tab/>
      </w:r>
      <w:r w:rsidR="00C2334A">
        <w:rPr>
          <w:rFonts w:ascii="Arial" w:hAnsi="Arial" w:cs="Arial"/>
          <w:sz w:val="24"/>
          <w:szCs w:val="24"/>
        </w:rPr>
        <w:t xml:space="preserve">                 </w:t>
      </w:r>
      <w:r>
        <w:rPr>
          <w:rFonts w:ascii="Arial" w:hAnsi="Arial" w:cs="Arial"/>
          <w:sz w:val="24"/>
          <w:szCs w:val="24"/>
        </w:rPr>
        <w:t>_________</w:t>
      </w:r>
      <w:r w:rsidR="00C2334A">
        <w:rPr>
          <w:rFonts w:ascii="Arial" w:hAnsi="Arial" w:cs="Arial"/>
          <w:sz w:val="24"/>
          <w:szCs w:val="24"/>
        </w:rPr>
        <w:t>_________________________</w:t>
      </w:r>
    </w:p>
    <w:p w:rsidR="00D33312" w:rsidRDefault="00D33312" w:rsidP="00D33312">
      <w:pPr>
        <w:spacing w:line="240" w:lineRule="auto"/>
        <w:ind w:left="45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Signature</w:t>
      </w:r>
    </w:p>
    <w:p w:rsidR="00D33312" w:rsidRDefault="00D33312" w:rsidP="00D33312">
      <w:pPr>
        <w:spacing w:line="240" w:lineRule="auto"/>
        <w:ind w:left="450"/>
        <w:contextualSpacing/>
        <w:rPr>
          <w:rFonts w:ascii="Arial" w:hAnsi="Arial" w:cs="Arial"/>
          <w:sz w:val="24"/>
          <w:szCs w:val="24"/>
        </w:rPr>
      </w:pPr>
    </w:p>
    <w:p w:rsidR="00D33312" w:rsidRDefault="00D33312" w:rsidP="00D33312">
      <w:pPr>
        <w:spacing w:line="240" w:lineRule="auto"/>
        <w:ind w:left="450"/>
        <w:contextualSpacing/>
        <w:jc w:val="right"/>
        <w:rPr>
          <w:rFonts w:ascii="Arial" w:hAnsi="Arial" w:cs="Arial"/>
          <w:b/>
          <w:sz w:val="24"/>
          <w:szCs w:val="24"/>
        </w:rPr>
      </w:pPr>
      <w:r>
        <w:rPr>
          <w:rFonts w:ascii="Arial" w:hAnsi="Arial" w:cs="Arial"/>
          <w:b/>
          <w:sz w:val="24"/>
          <w:szCs w:val="24"/>
        </w:rPr>
        <w:t>[INSERT OFFEROR NAME]</w:t>
      </w:r>
    </w:p>
    <w:p w:rsidR="00D33312" w:rsidRDefault="00D33312" w:rsidP="00D33312">
      <w:pPr>
        <w:spacing w:line="240" w:lineRule="auto"/>
        <w:ind w:left="450"/>
        <w:contextualSpacing/>
        <w:jc w:val="right"/>
        <w:rPr>
          <w:rFonts w:ascii="Arial" w:hAnsi="Arial" w:cs="Arial"/>
          <w:b/>
          <w:sz w:val="24"/>
          <w:szCs w:val="24"/>
        </w:rPr>
      </w:pPr>
      <w:r>
        <w:rPr>
          <w:rFonts w:ascii="Arial" w:hAnsi="Arial" w:cs="Arial"/>
          <w:b/>
          <w:sz w:val="24"/>
          <w:szCs w:val="24"/>
        </w:rPr>
        <w:t>[INSERT TITLE]</w:t>
      </w:r>
    </w:p>
    <w:p w:rsidR="00D33312" w:rsidRDefault="00D33312" w:rsidP="00D33312">
      <w:pPr>
        <w:spacing w:line="240" w:lineRule="auto"/>
        <w:ind w:left="450"/>
        <w:contextualSpacing/>
        <w:jc w:val="right"/>
        <w:rPr>
          <w:rFonts w:ascii="Arial" w:hAnsi="Arial" w:cs="Arial"/>
          <w:b/>
          <w:sz w:val="24"/>
          <w:szCs w:val="24"/>
        </w:rPr>
      </w:pPr>
      <w:r>
        <w:rPr>
          <w:rFonts w:ascii="Arial" w:hAnsi="Arial" w:cs="Arial"/>
          <w:b/>
          <w:sz w:val="24"/>
          <w:szCs w:val="24"/>
        </w:rPr>
        <w:t>[INSERT COMPANY NAME]</w:t>
      </w:r>
    </w:p>
    <w:p w:rsidR="00D33312" w:rsidRDefault="00D33312" w:rsidP="00D33312">
      <w:pPr>
        <w:spacing w:line="240" w:lineRule="auto"/>
        <w:ind w:left="450"/>
        <w:contextualSpacing/>
        <w:rPr>
          <w:rFonts w:ascii="Arial" w:hAnsi="Arial" w:cs="Arial"/>
          <w:sz w:val="24"/>
          <w:szCs w:val="24"/>
        </w:rPr>
      </w:pPr>
    </w:p>
    <w:p w:rsidR="00D33312" w:rsidRPr="00D33312" w:rsidRDefault="00D33312" w:rsidP="00D33312">
      <w:pPr>
        <w:pBdr>
          <w:top w:val="single" w:sz="4" w:space="1" w:color="auto"/>
          <w:left w:val="single" w:sz="4" w:space="4" w:color="auto"/>
          <w:bottom w:val="single" w:sz="4" w:space="1" w:color="auto"/>
          <w:right w:val="single" w:sz="4" w:space="4" w:color="auto"/>
        </w:pBdr>
        <w:spacing w:line="240" w:lineRule="auto"/>
        <w:ind w:left="450"/>
        <w:jc w:val="center"/>
        <w:rPr>
          <w:rFonts w:ascii="Arial" w:hAnsi="Arial" w:cs="Arial"/>
          <w:b/>
          <w:sz w:val="24"/>
          <w:szCs w:val="24"/>
          <w:u w:val="single"/>
        </w:rPr>
      </w:pPr>
      <w:r>
        <w:rPr>
          <w:rFonts w:ascii="Arial" w:hAnsi="Arial" w:cs="Arial"/>
          <w:b/>
          <w:sz w:val="24"/>
          <w:szCs w:val="24"/>
          <w:u w:val="single"/>
        </w:rPr>
        <w:t>CORPORATE OR PARTNERSHIP ACKNOWLEDGMENT</w:t>
      </w: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b/>
          <w:sz w:val="24"/>
          <w:szCs w:val="24"/>
        </w:rPr>
      </w:pPr>
      <w:r>
        <w:rPr>
          <w:rFonts w:ascii="Arial" w:hAnsi="Arial" w:cs="Arial"/>
          <w:b/>
          <w:sz w:val="24"/>
          <w:szCs w:val="24"/>
        </w:rPr>
        <w:t xml:space="preserve">STATE OF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w:t>
      </w: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jc w:val="center"/>
        <w:rPr>
          <w:rFonts w:ascii="Arial" w:hAnsi="Arial" w:cs="Arial"/>
          <w:b/>
          <w:sz w:val="24"/>
          <w:szCs w:val="24"/>
        </w:rPr>
      </w:pPr>
      <w:r>
        <w:rPr>
          <w:rFonts w:ascii="Arial" w:hAnsi="Arial" w:cs="Arial"/>
          <w:b/>
          <w:sz w:val="24"/>
          <w:szCs w:val="24"/>
        </w:rPr>
        <w:t>:</w:t>
      </w:r>
      <w:r>
        <w:rPr>
          <w:rFonts w:ascii="Arial" w:hAnsi="Arial" w:cs="Arial"/>
          <w:b/>
          <w:sz w:val="24"/>
          <w:szCs w:val="24"/>
        </w:rPr>
        <w:tab/>
        <w:t>SS.:</w:t>
      </w: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b/>
          <w:sz w:val="24"/>
          <w:szCs w:val="24"/>
        </w:rPr>
      </w:pPr>
      <w:r>
        <w:rPr>
          <w:rFonts w:ascii="Arial" w:hAnsi="Arial" w:cs="Arial"/>
          <w:b/>
          <w:sz w:val="24"/>
          <w:szCs w:val="24"/>
        </w:rPr>
        <w:t>COUNTY OF</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 xml:space="preserve">    }     </w:t>
      </w: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sz w:val="24"/>
          <w:szCs w:val="24"/>
        </w:rPr>
      </w:pPr>
      <w:r>
        <w:rPr>
          <w:rFonts w:ascii="Arial" w:hAnsi="Arial" w:cs="Arial"/>
          <w:sz w:val="24"/>
          <w:szCs w:val="24"/>
        </w:rPr>
        <w:t>On the ____ day of  ___________________in the year 2015, before me personally appeared: ________________________________,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sz w:val="24"/>
          <w:szCs w:val="24"/>
        </w:rPr>
      </w:pP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b/>
          <w:sz w:val="24"/>
          <w:szCs w:val="24"/>
        </w:rPr>
      </w:pPr>
      <w:r>
        <w:rPr>
          <w:rFonts w:ascii="Arial" w:hAnsi="Arial" w:cs="Arial"/>
          <w:b/>
          <w:sz w:val="24"/>
          <w:szCs w:val="24"/>
        </w:rPr>
        <w:t>[Check One]</w:t>
      </w: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sz w:val="24"/>
          <w:szCs w:val="24"/>
        </w:rPr>
      </w:pPr>
      <w:r>
        <w:rPr>
          <w:rFonts w:ascii="Arial" w:hAnsi="Arial" w:cs="Arial"/>
          <w:b/>
          <w:sz w:val="24"/>
          <w:szCs w:val="24"/>
        </w:rPr>
        <w:t xml:space="preserve"> ( ___ If a corporation):</w:t>
      </w:r>
      <w:r>
        <w:rPr>
          <w:rFonts w:ascii="Arial" w:hAnsi="Arial" w:cs="Arial"/>
          <w:sz w:val="24"/>
          <w:szCs w:val="24"/>
        </w:rPr>
        <w:t xml:space="preserve"> 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sz w:val="24"/>
          <w:szCs w:val="24"/>
        </w:rPr>
      </w:pPr>
      <w:r>
        <w:rPr>
          <w:rFonts w:ascii="Arial" w:hAnsi="Arial" w:cs="Arial"/>
          <w:b/>
          <w:sz w:val="24"/>
          <w:szCs w:val="24"/>
        </w:rPr>
        <w:t>( ___If a partnership):</w:t>
      </w:r>
      <w:r>
        <w:rPr>
          <w:rFonts w:ascii="Arial" w:hAnsi="Arial" w:cs="Arial"/>
          <w:sz w:val="24"/>
          <w:szCs w:val="24"/>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sz w:val="24"/>
          <w:szCs w:val="24"/>
        </w:rPr>
      </w:pPr>
    </w:p>
    <w:p w:rsidR="00D33312" w:rsidRDefault="00D33312" w:rsidP="00D33312">
      <w:pPr>
        <w:pBdr>
          <w:top w:val="single" w:sz="4" w:space="1" w:color="auto"/>
          <w:left w:val="single" w:sz="4" w:space="4" w:color="auto"/>
          <w:bottom w:val="single" w:sz="4" w:space="1" w:color="auto"/>
          <w:right w:val="single" w:sz="4" w:space="4" w:color="auto"/>
        </w:pBdr>
        <w:spacing w:line="240" w:lineRule="auto"/>
        <w:ind w:left="450"/>
        <w:rPr>
          <w:rFonts w:ascii="Arial" w:hAnsi="Arial" w:cs="Arial"/>
          <w:b/>
          <w:sz w:val="24"/>
          <w:szCs w:val="24"/>
        </w:rPr>
      </w:pPr>
      <w:r>
        <w:rPr>
          <w:rFonts w:ascii="Arial" w:hAnsi="Arial" w:cs="Arial"/>
          <w:b/>
          <w:sz w:val="24"/>
          <w:szCs w:val="24"/>
        </w:rPr>
        <w:t>________________________________________________</w:t>
      </w:r>
    </w:p>
    <w:p w:rsidR="00D33312" w:rsidRPr="008D558C" w:rsidRDefault="00D33312" w:rsidP="008D558C">
      <w:pPr>
        <w:pBdr>
          <w:top w:val="single" w:sz="4" w:space="1" w:color="auto"/>
          <w:left w:val="single" w:sz="4" w:space="4" w:color="auto"/>
          <w:bottom w:val="single" w:sz="4" w:space="1" w:color="auto"/>
          <w:right w:val="single" w:sz="4" w:space="4" w:color="auto"/>
        </w:pBdr>
        <w:spacing w:line="240" w:lineRule="auto"/>
        <w:ind w:left="450"/>
        <w:rPr>
          <w:rFonts w:ascii="Arial" w:hAnsi="Arial" w:cs="Arial"/>
          <w:b/>
          <w:sz w:val="24"/>
          <w:szCs w:val="24"/>
        </w:rPr>
      </w:pPr>
      <w:r>
        <w:rPr>
          <w:rFonts w:ascii="Arial" w:hAnsi="Arial" w:cs="Arial"/>
          <w:b/>
          <w:sz w:val="24"/>
          <w:szCs w:val="24"/>
        </w:rPr>
        <w:t>Notary Public</w:t>
      </w:r>
    </w:p>
    <w:sectPr w:rsidR="00D33312" w:rsidRPr="008D55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09" w:rsidRDefault="00D34C09" w:rsidP="00D37A04">
      <w:pPr>
        <w:spacing w:after="0" w:line="240" w:lineRule="auto"/>
      </w:pPr>
      <w:r>
        <w:separator/>
      </w:r>
    </w:p>
  </w:endnote>
  <w:endnote w:type="continuationSeparator" w:id="0">
    <w:p w:rsidR="00D34C09" w:rsidRDefault="00D34C09" w:rsidP="00D3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Arial"/>
        <w:b/>
        <w:sz w:val="20"/>
        <w:szCs w:val="20"/>
      </w:rPr>
      <w:id w:val="2000921805"/>
      <w:docPartObj>
        <w:docPartGallery w:val="Page Numbers (Bottom of Page)"/>
        <w:docPartUnique/>
      </w:docPartObj>
    </w:sdtPr>
    <w:sdtEndPr/>
    <w:sdtContent>
      <w:sdt>
        <w:sdtPr>
          <w:rPr>
            <w:rFonts w:ascii="Arial" w:eastAsia="Times New Roman" w:hAnsi="Arial" w:cs="Arial"/>
            <w:b/>
            <w:sz w:val="20"/>
            <w:szCs w:val="20"/>
          </w:rPr>
          <w:id w:val="-1682195663"/>
          <w:docPartObj>
            <w:docPartGallery w:val="Page Numbers (Top of Page)"/>
            <w:docPartUnique/>
          </w:docPartObj>
        </w:sdtPr>
        <w:sdtEndPr/>
        <w:sdtContent>
          <w:p w:rsidR="00D37A04" w:rsidRPr="00D37A04" w:rsidRDefault="00D37A04" w:rsidP="00D37A04">
            <w:pPr>
              <w:tabs>
                <w:tab w:val="center" w:pos="4680"/>
                <w:tab w:val="right" w:pos="9360"/>
              </w:tabs>
              <w:spacing w:after="0" w:line="240" w:lineRule="auto"/>
              <w:jc w:val="right"/>
              <w:rPr>
                <w:rFonts w:ascii="Arial" w:eastAsia="Times New Roman" w:hAnsi="Arial" w:cs="Arial"/>
                <w:b/>
                <w:sz w:val="20"/>
                <w:szCs w:val="20"/>
              </w:rPr>
            </w:pPr>
            <w:r w:rsidRPr="00CD313B">
              <w:rPr>
                <w:rFonts w:ascii="Arial" w:eastAsia="Times New Roman" w:hAnsi="Arial" w:cs="Arial"/>
                <w:b/>
                <w:sz w:val="20"/>
                <w:szCs w:val="20"/>
              </w:rPr>
              <w:t xml:space="preserve">Page </w:t>
            </w:r>
            <w:r w:rsidRPr="00CD313B">
              <w:rPr>
                <w:rFonts w:ascii="Arial" w:eastAsia="Times New Roman" w:hAnsi="Arial" w:cs="Arial"/>
                <w:b/>
                <w:bCs/>
                <w:sz w:val="20"/>
                <w:szCs w:val="20"/>
              </w:rPr>
              <w:fldChar w:fldCharType="begin"/>
            </w:r>
            <w:r w:rsidRPr="00CD313B">
              <w:rPr>
                <w:rFonts w:ascii="Arial" w:eastAsia="Times New Roman" w:hAnsi="Arial" w:cs="Arial"/>
                <w:b/>
                <w:bCs/>
                <w:sz w:val="20"/>
                <w:szCs w:val="20"/>
              </w:rPr>
              <w:instrText xml:space="preserve"> PAGE </w:instrText>
            </w:r>
            <w:r w:rsidRPr="00CD313B">
              <w:rPr>
                <w:rFonts w:ascii="Arial" w:eastAsia="Times New Roman" w:hAnsi="Arial" w:cs="Arial"/>
                <w:b/>
                <w:bCs/>
                <w:sz w:val="20"/>
                <w:szCs w:val="20"/>
              </w:rPr>
              <w:fldChar w:fldCharType="separate"/>
            </w:r>
            <w:r w:rsidR="00F46005">
              <w:rPr>
                <w:rFonts w:ascii="Arial" w:eastAsia="Times New Roman" w:hAnsi="Arial" w:cs="Arial"/>
                <w:b/>
                <w:bCs/>
                <w:noProof/>
                <w:sz w:val="20"/>
                <w:szCs w:val="20"/>
              </w:rPr>
              <w:t>1</w:t>
            </w:r>
            <w:r w:rsidRPr="00CD313B">
              <w:rPr>
                <w:rFonts w:ascii="Arial" w:eastAsia="Times New Roman" w:hAnsi="Arial" w:cs="Arial"/>
                <w:b/>
                <w:bCs/>
                <w:sz w:val="20"/>
                <w:szCs w:val="20"/>
              </w:rPr>
              <w:fldChar w:fldCharType="end"/>
            </w:r>
            <w:r w:rsidRPr="00CD313B">
              <w:rPr>
                <w:rFonts w:ascii="Arial" w:eastAsia="Times New Roman" w:hAnsi="Arial" w:cs="Arial"/>
                <w:b/>
                <w:sz w:val="20"/>
                <w:szCs w:val="20"/>
              </w:rPr>
              <w:t xml:space="preserve"> of </w:t>
            </w:r>
            <w:r w:rsidRPr="00CD313B">
              <w:rPr>
                <w:rFonts w:ascii="Arial" w:eastAsia="Times New Roman" w:hAnsi="Arial" w:cs="Arial"/>
                <w:b/>
                <w:bCs/>
                <w:sz w:val="20"/>
                <w:szCs w:val="20"/>
              </w:rPr>
              <w:fldChar w:fldCharType="begin"/>
            </w:r>
            <w:r w:rsidRPr="00CD313B">
              <w:rPr>
                <w:rFonts w:ascii="Arial" w:eastAsia="Times New Roman" w:hAnsi="Arial" w:cs="Arial"/>
                <w:b/>
                <w:bCs/>
                <w:sz w:val="20"/>
                <w:szCs w:val="20"/>
              </w:rPr>
              <w:instrText xml:space="preserve"> NUMPAGES  </w:instrText>
            </w:r>
            <w:r w:rsidRPr="00CD313B">
              <w:rPr>
                <w:rFonts w:ascii="Arial" w:eastAsia="Times New Roman" w:hAnsi="Arial" w:cs="Arial"/>
                <w:b/>
                <w:bCs/>
                <w:sz w:val="20"/>
                <w:szCs w:val="20"/>
              </w:rPr>
              <w:fldChar w:fldCharType="separate"/>
            </w:r>
            <w:r w:rsidR="00F46005">
              <w:rPr>
                <w:rFonts w:ascii="Arial" w:eastAsia="Times New Roman" w:hAnsi="Arial" w:cs="Arial"/>
                <w:b/>
                <w:bCs/>
                <w:noProof/>
                <w:sz w:val="20"/>
                <w:szCs w:val="20"/>
              </w:rPr>
              <w:t>9</w:t>
            </w:r>
            <w:r w:rsidRPr="00CD313B">
              <w:rPr>
                <w:rFonts w:ascii="Arial" w:eastAsia="Times New Roman"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09" w:rsidRDefault="00D34C09" w:rsidP="00D37A04">
      <w:pPr>
        <w:spacing w:after="0" w:line="240" w:lineRule="auto"/>
      </w:pPr>
      <w:r>
        <w:separator/>
      </w:r>
    </w:p>
  </w:footnote>
  <w:footnote w:type="continuationSeparator" w:id="0">
    <w:p w:rsidR="00D34C09" w:rsidRDefault="00D34C09" w:rsidP="00D37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A04" w:rsidRPr="00CD313B" w:rsidRDefault="00D37A04" w:rsidP="00D37A04">
    <w:pPr>
      <w:pStyle w:val="Header"/>
      <w:tabs>
        <w:tab w:val="clear" w:pos="4680"/>
        <w:tab w:val="clear" w:pos="9360"/>
        <w:tab w:val="left" w:pos="5850"/>
      </w:tabs>
      <w:rPr>
        <w:rFonts w:ascii="Arial" w:hAnsi="Arial" w:cs="Arial"/>
      </w:rPr>
    </w:pPr>
    <w:r w:rsidRPr="00CD313B">
      <w:rPr>
        <w:rFonts w:ascii="Arial" w:hAnsi="Arial" w:cs="Arial"/>
        <w:b/>
        <w:sz w:val="24"/>
        <w:szCs w:val="24"/>
      </w:rPr>
      <w:t>Exhibit I.T.1</w:t>
    </w:r>
  </w:p>
  <w:p w:rsidR="00D37A04" w:rsidRDefault="00D37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363"/>
    <w:multiLevelType w:val="hybridMultilevel"/>
    <w:tmpl w:val="F208E17C"/>
    <w:lvl w:ilvl="0" w:tplc="41582BB2">
      <w:start w:val="1"/>
      <w:numFmt w:val="lowerLetter"/>
      <w:lvlText w:val="%1."/>
      <w:lvlJc w:val="left"/>
      <w:pPr>
        <w:ind w:left="126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1FF48D0"/>
    <w:multiLevelType w:val="hybridMultilevel"/>
    <w:tmpl w:val="4114FB66"/>
    <w:lvl w:ilvl="0" w:tplc="41582BB2">
      <w:start w:val="1"/>
      <w:numFmt w:val="lowerLetter"/>
      <w:lvlText w:val="%1."/>
      <w:lvlJc w:val="left"/>
      <w:pPr>
        <w:ind w:left="5850" w:hanging="360"/>
      </w:pPr>
      <w:rPr>
        <w:rFonts w:hint="default"/>
        <w:b w:val="0"/>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nsid w:val="0A5D401F"/>
    <w:multiLevelType w:val="hybridMultilevel"/>
    <w:tmpl w:val="648CBE94"/>
    <w:lvl w:ilvl="0" w:tplc="4FF49C90">
      <w:start w:val="1"/>
      <w:numFmt w:val="decimal"/>
      <w:lvlText w:val="(%1)"/>
      <w:lvlJc w:val="left"/>
      <w:pPr>
        <w:ind w:left="450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143B528F"/>
    <w:multiLevelType w:val="hybridMultilevel"/>
    <w:tmpl w:val="219E2B94"/>
    <w:lvl w:ilvl="0" w:tplc="41582BB2">
      <w:start w:val="1"/>
      <w:numFmt w:val="lowerLetter"/>
      <w:lvlText w:val="%1."/>
      <w:lvlJc w:val="left"/>
      <w:pPr>
        <w:ind w:left="207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D4C1FB2"/>
    <w:multiLevelType w:val="hybridMultilevel"/>
    <w:tmpl w:val="01EAC93C"/>
    <w:lvl w:ilvl="0" w:tplc="B8DEAD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351B8"/>
    <w:multiLevelType w:val="hybridMultilevel"/>
    <w:tmpl w:val="AA1A2A12"/>
    <w:lvl w:ilvl="0" w:tplc="41582BB2">
      <w:start w:val="1"/>
      <w:numFmt w:val="lowerLetter"/>
      <w:lvlText w:val="%1."/>
      <w:lvlJc w:val="left"/>
      <w:pPr>
        <w:ind w:left="5220" w:hanging="360"/>
      </w:pPr>
      <w:rPr>
        <w:rFonts w:hint="default"/>
        <w:b w:val="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6">
    <w:nsid w:val="3336696B"/>
    <w:multiLevelType w:val="hybridMultilevel"/>
    <w:tmpl w:val="12B88E2A"/>
    <w:lvl w:ilvl="0" w:tplc="41582BB2">
      <w:start w:val="1"/>
      <w:numFmt w:val="lowerLetter"/>
      <w:lvlText w:val="%1."/>
      <w:lvlJc w:val="left"/>
      <w:pPr>
        <w:ind w:left="4590" w:hanging="360"/>
      </w:pPr>
      <w:rPr>
        <w:rFonts w:hint="default"/>
        <w:b w:val="0"/>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7">
    <w:nsid w:val="40054020"/>
    <w:multiLevelType w:val="hybridMultilevel"/>
    <w:tmpl w:val="A2E4AF8C"/>
    <w:lvl w:ilvl="0" w:tplc="4FF49C90">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B2E6C"/>
    <w:multiLevelType w:val="hybridMultilevel"/>
    <w:tmpl w:val="D03E69D8"/>
    <w:lvl w:ilvl="0" w:tplc="B86E0386">
      <w:start w:val="2"/>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90933"/>
    <w:multiLevelType w:val="hybridMultilevel"/>
    <w:tmpl w:val="D8A4A638"/>
    <w:lvl w:ilvl="0" w:tplc="D29AD918">
      <w:start w:val="2"/>
      <w:numFmt w:val="decimal"/>
      <w:lvlText w:val="%1."/>
      <w:lvlJc w:val="left"/>
      <w:pPr>
        <w:ind w:left="360" w:hanging="360"/>
      </w:pPr>
      <w:rPr>
        <w:rFonts w:hint="default"/>
        <w:b/>
      </w:rPr>
    </w:lvl>
    <w:lvl w:ilvl="1" w:tplc="41582BB2">
      <w:start w:val="1"/>
      <w:numFmt w:val="lowerLetter"/>
      <w:lvlText w:val="%2."/>
      <w:lvlJc w:val="left"/>
      <w:pPr>
        <w:ind w:left="810" w:hanging="360"/>
      </w:pPr>
      <w:rPr>
        <w:rFonts w:hint="default"/>
        <w:b w:val="0"/>
      </w:rPr>
    </w:lvl>
    <w:lvl w:ilvl="2" w:tplc="4FF49C90">
      <w:start w:val="1"/>
      <w:numFmt w:val="decimal"/>
      <w:lvlText w:val="(%3)"/>
      <w:lvlJc w:val="left"/>
      <w:pPr>
        <w:ind w:left="1260" w:hanging="360"/>
      </w:pPr>
      <w:rPr>
        <w:rFonts w:hint="default"/>
        <w:b/>
      </w:rPr>
    </w:lvl>
    <w:lvl w:ilvl="3" w:tplc="0A8E6B1A">
      <w:start w:val="1"/>
      <w:numFmt w:val="decimal"/>
      <w:lvlText w:val="(%4)"/>
      <w:lvlJc w:val="left"/>
      <w:pPr>
        <w:ind w:left="2520" w:hanging="360"/>
      </w:pPr>
      <w:rPr>
        <w:rFonts w:hint="default"/>
        <w:b/>
        <w:u w:val="none"/>
      </w:rPr>
    </w:lvl>
    <w:lvl w:ilvl="4" w:tplc="42EA8896">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8542E6"/>
    <w:multiLevelType w:val="hybridMultilevel"/>
    <w:tmpl w:val="82965104"/>
    <w:lvl w:ilvl="0" w:tplc="4FF49C90">
      <w:start w:val="1"/>
      <w:numFmt w:val="decimal"/>
      <w:lvlText w:val="(%1)"/>
      <w:lvlJc w:val="left"/>
      <w:pPr>
        <w:ind w:left="234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54466C0"/>
    <w:multiLevelType w:val="hybridMultilevel"/>
    <w:tmpl w:val="4086DA2E"/>
    <w:lvl w:ilvl="0" w:tplc="41582BB2">
      <w:start w:val="1"/>
      <w:numFmt w:val="lowerLetter"/>
      <w:lvlText w:val="%1."/>
      <w:lvlJc w:val="left"/>
      <w:pPr>
        <w:ind w:left="333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56390B23"/>
    <w:multiLevelType w:val="hybridMultilevel"/>
    <w:tmpl w:val="031490FE"/>
    <w:lvl w:ilvl="0" w:tplc="27BA5530">
      <w:start w:val="2"/>
      <w:numFmt w:val="decimal"/>
      <w:lvlText w:val="(%1)"/>
      <w:lvlJc w:val="left"/>
      <w:pPr>
        <w:ind w:left="450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0451C"/>
    <w:multiLevelType w:val="hybridMultilevel"/>
    <w:tmpl w:val="F9C45E5E"/>
    <w:lvl w:ilvl="0" w:tplc="4FF49C90">
      <w:start w:val="1"/>
      <w:numFmt w:val="decimal"/>
      <w:lvlText w:val="(%1)"/>
      <w:lvlJc w:val="left"/>
      <w:pPr>
        <w:ind w:left="342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15E0F99"/>
    <w:multiLevelType w:val="hybridMultilevel"/>
    <w:tmpl w:val="4D447FE4"/>
    <w:lvl w:ilvl="0" w:tplc="41582BB2">
      <w:start w:val="1"/>
      <w:numFmt w:val="lowerLetter"/>
      <w:lvlText w:val="%1."/>
      <w:lvlJc w:val="left"/>
      <w:pPr>
        <w:ind w:left="3960" w:hanging="36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5">
    <w:nsid w:val="685B38ED"/>
    <w:multiLevelType w:val="hybridMultilevel"/>
    <w:tmpl w:val="130C27D6"/>
    <w:lvl w:ilvl="0" w:tplc="41582BB2">
      <w:start w:val="1"/>
      <w:numFmt w:val="lowerLetter"/>
      <w:lvlText w:val="%1."/>
      <w:lvlJc w:val="left"/>
      <w:pPr>
        <w:ind w:left="144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70E72895"/>
    <w:multiLevelType w:val="hybridMultilevel"/>
    <w:tmpl w:val="D1147596"/>
    <w:lvl w:ilvl="0" w:tplc="8854A680">
      <w:start w:val="1"/>
      <w:numFmt w:val="lowerLetter"/>
      <w:lvlText w:val="(%1)"/>
      <w:lvlJc w:val="left"/>
      <w:pPr>
        <w:ind w:left="1440" w:hanging="360"/>
      </w:pPr>
      <w:rPr>
        <w:rFonts w:hint="default"/>
        <w:b/>
        <w:color w:val="auto"/>
        <w:u w:val="none"/>
      </w:rPr>
    </w:lvl>
    <w:lvl w:ilvl="1" w:tplc="A1C23D04">
      <w:start w:val="1"/>
      <w:numFmt w:val="lowerRoman"/>
      <w:lvlText w:val="(%2)"/>
      <w:lvlJc w:val="righ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764FDF"/>
    <w:multiLevelType w:val="hybridMultilevel"/>
    <w:tmpl w:val="D8CE0230"/>
    <w:lvl w:ilvl="0" w:tplc="5440920A">
      <w:start w:val="1"/>
      <w:numFmt w:val="decimal"/>
      <w:lvlText w:val="(%1)"/>
      <w:lvlJc w:val="left"/>
      <w:pPr>
        <w:ind w:left="1260" w:hanging="360"/>
      </w:pPr>
      <w:rPr>
        <w:rFonts w:hint="default"/>
        <w:b/>
      </w:rPr>
    </w:lvl>
    <w:lvl w:ilvl="1" w:tplc="74A43E50">
      <w:start w:val="1"/>
      <w:numFmt w:val="lowerLetter"/>
      <w:lvlText w:val="(%2)"/>
      <w:lvlJc w:val="left"/>
      <w:pPr>
        <w:ind w:left="1800" w:hanging="360"/>
      </w:pPr>
      <w:rPr>
        <w:rFonts w:hint="default"/>
        <w:b/>
        <w:u w:val="none"/>
      </w:rPr>
    </w:lvl>
    <w:lvl w:ilvl="2" w:tplc="439E5F98">
      <w:start w:val="1"/>
      <w:numFmt w:val="lowerRoman"/>
      <w:lvlText w:val="(%3)"/>
      <w:lvlJc w:val="righ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0C1055"/>
    <w:multiLevelType w:val="hybridMultilevel"/>
    <w:tmpl w:val="74BA9884"/>
    <w:lvl w:ilvl="0" w:tplc="41582BB2">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8A307F"/>
    <w:multiLevelType w:val="hybridMultilevel"/>
    <w:tmpl w:val="6EA8B93E"/>
    <w:lvl w:ilvl="0" w:tplc="41582BB2">
      <w:start w:val="1"/>
      <w:numFmt w:val="lowerLetter"/>
      <w:lvlText w:val="%1."/>
      <w:lvlJc w:val="left"/>
      <w:pPr>
        <w:ind w:left="270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4"/>
  </w:num>
  <w:num w:numId="2">
    <w:abstractNumId w:val="9"/>
  </w:num>
  <w:num w:numId="3">
    <w:abstractNumId w:val="18"/>
  </w:num>
  <w:num w:numId="4">
    <w:abstractNumId w:val="15"/>
  </w:num>
  <w:num w:numId="5">
    <w:abstractNumId w:val="0"/>
  </w:num>
  <w:num w:numId="6">
    <w:abstractNumId w:val="3"/>
  </w:num>
  <w:num w:numId="7">
    <w:abstractNumId w:val="7"/>
  </w:num>
  <w:num w:numId="8">
    <w:abstractNumId w:val="8"/>
  </w:num>
  <w:num w:numId="9">
    <w:abstractNumId w:val="19"/>
  </w:num>
  <w:num w:numId="10">
    <w:abstractNumId w:val="11"/>
  </w:num>
  <w:num w:numId="11">
    <w:abstractNumId w:val="10"/>
  </w:num>
  <w:num w:numId="12">
    <w:abstractNumId w:val="14"/>
  </w:num>
  <w:num w:numId="13">
    <w:abstractNumId w:val="13"/>
  </w:num>
  <w:num w:numId="14">
    <w:abstractNumId w:val="6"/>
  </w:num>
  <w:num w:numId="15">
    <w:abstractNumId w:val="2"/>
  </w:num>
  <w:num w:numId="16">
    <w:abstractNumId w:val="5"/>
  </w:num>
  <w:num w:numId="17">
    <w:abstractNumId w:val="12"/>
  </w:num>
  <w:num w:numId="18">
    <w:abstractNumId w:val="17"/>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04"/>
    <w:rsid w:val="002C0AF8"/>
    <w:rsid w:val="00691F29"/>
    <w:rsid w:val="00794E2C"/>
    <w:rsid w:val="008D558C"/>
    <w:rsid w:val="009275C7"/>
    <w:rsid w:val="00A36957"/>
    <w:rsid w:val="00B20C7C"/>
    <w:rsid w:val="00C05090"/>
    <w:rsid w:val="00C2334A"/>
    <w:rsid w:val="00C34BBD"/>
    <w:rsid w:val="00CC39A6"/>
    <w:rsid w:val="00D0584F"/>
    <w:rsid w:val="00D33312"/>
    <w:rsid w:val="00D34C09"/>
    <w:rsid w:val="00D37A04"/>
    <w:rsid w:val="00E92C85"/>
    <w:rsid w:val="00F4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04"/>
  </w:style>
  <w:style w:type="paragraph" w:styleId="Footer">
    <w:name w:val="footer"/>
    <w:basedOn w:val="Normal"/>
    <w:link w:val="FooterChar"/>
    <w:uiPriority w:val="99"/>
    <w:unhideWhenUsed/>
    <w:rsid w:val="00D37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04"/>
  </w:style>
  <w:style w:type="table" w:styleId="TableGrid">
    <w:name w:val="Table Grid"/>
    <w:basedOn w:val="TableNormal"/>
    <w:uiPriority w:val="59"/>
    <w:rsid w:val="00D3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0584F"/>
    <w:pPr>
      <w:spacing w:after="120" w:line="240" w:lineRule="auto"/>
      <w:ind w:left="360"/>
    </w:pPr>
    <w:rPr>
      <w:rFonts w:ascii="Arial" w:eastAsia="Times New Roman" w:hAnsi="Arial" w:cs="Times New Roman"/>
      <w:sz w:val="16"/>
      <w:szCs w:val="16"/>
      <w:lang w:val="x-none" w:eastAsia="x-none"/>
    </w:rPr>
  </w:style>
  <w:style w:type="character" w:customStyle="1" w:styleId="BodyTextIndent3Char">
    <w:name w:val="Body Text Indent 3 Char"/>
    <w:basedOn w:val="DefaultParagraphFont"/>
    <w:link w:val="BodyTextIndent3"/>
    <w:rsid w:val="00D0584F"/>
    <w:rPr>
      <w:rFonts w:ascii="Arial" w:eastAsia="Times New Roman" w:hAnsi="Arial" w:cs="Times New Roman"/>
      <w:sz w:val="16"/>
      <w:szCs w:val="16"/>
      <w:lang w:val="x-none" w:eastAsia="x-none"/>
    </w:rPr>
  </w:style>
  <w:style w:type="paragraph" w:customStyle="1" w:styleId="Default">
    <w:name w:val="Default"/>
    <w:rsid w:val="00D058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0584F"/>
    <w:pPr>
      <w:spacing w:after="0" w:line="240" w:lineRule="auto"/>
      <w:ind w:left="720"/>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04"/>
  </w:style>
  <w:style w:type="paragraph" w:styleId="Footer">
    <w:name w:val="footer"/>
    <w:basedOn w:val="Normal"/>
    <w:link w:val="FooterChar"/>
    <w:uiPriority w:val="99"/>
    <w:unhideWhenUsed/>
    <w:rsid w:val="00D37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04"/>
  </w:style>
  <w:style w:type="table" w:styleId="TableGrid">
    <w:name w:val="Table Grid"/>
    <w:basedOn w:val="TableNormal"/>
    <w:uiPriority w:val="59"/>
    <w:rsid w:val="00D3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0584F"/>
    <w:pPr>
      <w:spacing w:after="120" w:line="240" w:lineRule="auto"/>
      <w:ind w:left="360"/>
    </w:pPr>
    <w:rPr>
      <w:rFonts w:ascii="Arial" w:eastAsia="Times New Roman" w:hAnsi="Arial" w:cs="Times New Roman"/>
      <w:sz w:val="16"/>
      <w:szCs w:val="16"/>
      <w:lang w:val="x-none" w:eastAsia="x-none"/>
    </w:rPr>
  </w:style>
  <w:style w:type="character" w:customStyle="1" w:styleId="BodyTextIndent3Char">
    <w:name w:val="Body Text Indent 3 Char"/>
    <w:basedOn w:val="DefaultParagraphFont"/>
    <w:link w:val="BodyTextIndent3"/>
    <w:rsid w:val="00D0584F"/>
    <w:rPr>
      <w:rFonts w:ascii="Arial" w:eastAsia="Times New Roman" w:hAnsi="Arial" w:cs="Times New Roman"/>
      <w:sz w:val="16"/>
      <w:szCs w:val="16"/>
      <w:lang w:val="x-none" w:eastAsia="x-none"/>
    </w:rPr>
  </w:style>
  <w:style w:type="paragraph" w:customStyle="1" w:styleId="Default">
    <w:name w:val="Default"/>
    <w:rsid w:val="00D058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0584F"/>
    <w:pPr>
      <w:spacing w:after="0" w:line="240" w:lineRule="auto"/>
      <w:ind w:left="72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2991</Words>
  <Characters>17049</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George Powers</cp:lastModifiedBy>
  <cp:revision>2</cp:revision>
  <dcterms:created xsi:type="dcterms:W3CDTF">2015-05-29T12:55:00Z</dcterms:created>
  <dcterms:modified xsi:type="dcterms:W3CDTF">2015-05-29T12:55:00Z</dcterms:modified>
</cp:coreProperties>
</file>